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AD7D4">
      <w:pPr>
        <w:spacing w:line="800" w:lineRule="exact"/>
        <w:jc w:val="center"/>
        <w:rPr>
          <w:rFonts w:ascii="宋体" w:hAnsi="宋体"/>
          <w:b/>
          <w:sz w:val="52"/>
          <w:szCs w:val="52"/>
        </w:rPr>
      </w:pPr>
    </w:p>
    <w:p w14:paraId="674337B1">
      <w:pPr>
        <w:spacing w:line="800" w:lineRule="exact"/>
        <w:jc w:val="center"/>
        <w:rPr>
          <w:rFonts w:ascii="宋体" w:hAnsi="宋体"/>
          <w:b/>
          <w:sz w:val="52"/>
          <w:szCs w:val="52"/>
        </w:rPr>
      </w:pPr>
    </w:p>
    <w:p w14:paraId="46E3D43A">
      <w:pPr>
        <w:pStyle w:val="14"/>
        <w:spacing w:line="0" w:lineRule="atLeast"/>
        <w:jc w:val="center"/>
        <w:rPr>
          <w:rFonts w:hAnsi="宋体"/>
          <w:b/>
          <w:sz w:val="36"/>
        </w:rPr>
      </w:pPr>
    </w:p>
    <w:p w14:paraId="2FA40820">
      <w:pPr>
        <w:pStyle w:val="14"/>
        <w:spacing w:line="0" w:lineRule="atLeast"/>
        <w:jc w:val="center"/>
        <w:rPr>
          <w:rFonts w:hint="eastAsia" w:ascii="仿宋" w:hAnsi="仿宋" w:eastAsia="仿宋" w:cs="仿宋"/>
          <w:b/>
          <w:bCs w:val="0"/>
          <w:kern w:val="36"/>
          <w:sz w:val="40"/>
          <w:szCs w:val="40"/>
          <w:lang w:eastAsia="zh-CN"/>
        </w:rPr>
      </w:pPr>
      <w:r>
        <w:rPr>
          <w:rFonts w:hint="eastAsia" w:ascii="仿宋" w:hAnsi="仿宋" w:eastAsia="仿宋" w:cs="仿宋"/>
          <w:b/>
          <w:bCs w:val="0"/>
          <w:kern w:val="36"/>
          <w:sz w:val="56"/>
          <w:szCs w:val="56"/>
          <w:lang w:eastAsia="zh-CN"/>
        </w:rPr>
        <w:t>网上竞价文件</w:t>
      </w:r>
    </w:p>
    <w:p w14:paraId="1407DE0E">
      <w:pPr>
        <w:pStyle w:val="14"/>
        <w:spacing w:line="0" w:lineRule="atLeast"/>
        <w:jc w:val="center"/>
        <w:rPr>
          <w:rFonts w:hAnsi="宋体"/>
          <w:b/>
          <w:sz w:val="36"/>
        </w:rPr>
      </w:pPr>
    </w:p>
    <w:p w14:paraId="0644C488">
      <w:pPr>
        <w:pStyle w:val="14"/>
        <w:spacing w:line="400" w:lineRule="exact"/>
        <w:rPr>
          <w:rFonts w:hAnsi="宋体"/>
          <w:b/>
          <w:sz w:val="36"/>
        </w:rPr>
      </w:pPr>
    </w:p>
    <w:p w14:paraId="74F42329">
      <w:pPr>
        <w:pStyle w:val="14"/>
        <w:spacing w:line="400" w:lineRule="exact"/>
        <w:rPr>
          <w:rFonts w:hAnsi="宋体"/>
          <w:b/>
          <w:sz w:val="36"/>
        </w:rPr>
      </w:pPr>
    </w:p>
    <w:p w14:paraId="61EE9383">
      <w:pPr>
        <w:pStyle w:val="14"/>
        <w:spacing w:line="400" w:lineRule="exact"/>
        <w:rPr>
          <w:rFonts w:hAnsi="宋体"/>
          <w:b/>
          <w:sz w:val="36"/>
          <w:highlight w:val="none"/>
        </w:rPr>
      </w:pPr>
    </w:p>
    <w:p w14:paraId="2050EDF8">
      <w:pPr>
        <w:pStyle w:val="14"/>
        <w:spacing w:line="640" w:lineRule="exact"/>
        <w:rPr>
          <w:rFonts w:hint="eastAsia" w:hAnsi="宋体" w:eastAsia="宋体"/>
          <w:b/>
          <w:sz w:val="32"/>
          <w:szCs w:val="32"/>
          <w:highlight w:val="none"/>
          <w:lang w:eastAsia="zh-CN"/>
        </w:rPr>
      </w:pPr>
      <w:r>
        <w:rPr>
          <w:rFonts w:hint="eastAsia" w:hAnsi="宋体"/>
          <w:b/>
          <w:sz w:val="32"/>
          <w:szCs w:val="32"/>
          <w:highlight w:val="none"/>
        </w:rPr>
        <w:t>项目编号：</w:t>
      </w:r>
      <w:r>
        <w:rPr>
          <w:rFonts w:hint="eastAsia" w:hAnsi="宋体"/>
          <w:b/>
          <w:sz w:val="32"/>
          <w:szCs w:val="32"/>
          <w:highlight w:val="none"/>
          <w:lang w:eastAsia="zh-CN"/>
        </w:rPr>
        <w:t>MZCZ02-2025290-2</w:t>
      </w:r>
    </w:p>
    <w:p w14:paraId="1262A64E">
      <w:pPr>
        <w:pStyle w:val="14"/>
        <w:spacing w:line="640" w:lineRule="exact"/>
        <w:rPr>
          <w:rFonts w:hAnsi="宋体"/>
          <w:b/>
          <w:sz w:val="32"/>
          <w:szCs w:val="32"/>
          <w:highlight w:val="none"/>
        </w:rPr>
      </w:pPr>
      <w:r>
        <w:rPr>
          <w:rFonts w:hint="eastAsia" w:hAnsi="宋体"/>
          <w:b/>
          <w:sz w:val="32"/>
          <w:szCs w:val="32"/>
          <w:highlight w:val="none"/>
        </w:rPr>
        <w:t>项目名称：</w:t>
      </w:r>
      <w:bookmarkStart w:id="0" w:name="_GoBack"/>
      <w:r>
        <w:rPr>
          <w:rFonts w:hint="eastAsia" w:hAnsi="宋体"/>
          <w:b/>
          <w:sz w:val="32"/>
          <w:szCs w:val="32"/>
          <w:highlight w:val="none"/>
          <w:lang w:eastAsia="zh-CN"/>
        </w:rPr>
        <w:t>河南小柳新村地块项目电梯资产处置项目（三次）</w:t>
      </w:r>
      <w:bookmarkEnd w:id="0"/>
      <w:r>
        <w:rPr>
          <w:rFonts w:hint="eastAsia" w:hAnsi="宋体"/>
          <w:b/>
          <w:sz w:val="32"/>
          <w:szCs w:val="32"/>
          <w:highlight w:val="none"/>
          <w:lang w:eastAsia="zh-CN"/>
        </w:rPr>
        <w:br w:type="textWrapping"/>
      </w:r>
      <w:r>
        <w:rPr>
          <w:rFonts w:hint="eastAsia" w:hAnsi="宋体"/>
          <w:b/>
          <w:sz w:val="32"/>
          <w:szCs w:val="32"/>
          <w:highlight w:val="none"/>
          <w:lang w:eastAsia="zh-CN"/>
        </w:rPr>
        <w:t>处置人</w:t>
      </w:r>
      <w:r>
        <w:rPr>
          <w:rFonts w:hint="eastAsia" w:hAnsi="宋体"/>
          <w:b/>
          <w:sz w:val="32"/>
          <w:szCs w:val="32"/>
          <w:highlight w:val="none"/>
        </w:rPr>
        <w:t>：</w:t>
      </w:r>
      <w:r>
        <w:rPr>
          <w:rFonts w:hint="eastAsia" w:hAnsi="宋体"/>
          <w:b/>
          <w:sz w:val="32"/>
          <w:szCs w:val="32"/>
          <w:highlight w:val="none"/>
          <w:lang w:eastAsia="zh-CN"/>
        </w:rPr>
        <w:t>福州市鼓楼区城投统建房屋征收有限责任公司</w:t>
      </w:r>
      <w:r>
        <w:rPr>
          <w:rFonts w:hint="eastAsia" w:hAnsi="宋体"/>
          <w:b/>
          <w:sz w:val="32"/>
          <w:szCs w:val="32"/>
          <w:highlight w:val="none"/>
        </w:rPr>
        <w:t xml:space="preserve">  </w:t>
      </w:r>
    </w:p>
    <w:p w14:paraId="33A5FA8A">
      <w:pPr>
        <w:spacing w:line="500" w:lineRule="exact"/>
        <w:rPr>
          <w:rFonts w:ascii="宋体" w:hAnsi="宋体"/>
          <w:b/>
          <w:sz w:val="48"/>
          <w:highlight w:val="none"/>
        </w:rPr>
      </w:pPr>
    </w:p>
    <w:p w14:paraId="6F9DDCE5">
      <w:pPr>
        <w:spacing w:line="500" w:lineRule="exact"/>
        <w:jc w:val="right"/>
        <w:rPr>
          <w:rFonts w:ascii="宋体" w:hAnsi="宋体"/>
          <w:b/>
          <w:sz w:val="48"/>
          <w:highlight w:val="none"/>
        </w:rPr>
      </w:pPr>
    </w:p>
    <w:p w14:paraId="4F8B0AE3">
      <w:pPr>
        <w:spacing w:line="500" w:lineRule="exact"/>
        <w:jc w:val="center"/>
        <w:rPr>
          <w:rFonts w:hint="eastAsia" w:ascii="宋体" w:hAnsi="宋体"/>
          <w:b/>
          <w:sz w:val="32"/>
          <w:szCs w:val="32"/>
          <w:highlight w:val="none"/>
        </w:rPr>
      </w:pPr>
      <w:r>
        <w:rPr>
          <w:rFonts w:hint="eastAsia" w:ascii="宋体" w:hAnsi="宋体"/>
          <w:b/>
          <w:sz w:val="32"/>
          <w:szCs w:val="32"/>
          <w:highlight w:val="none"/>
        </w:rPr>
        <w:t>福建省闽咨造价咨询有限公司</w:t>
      </w:r>
    </w:p>
    <w:p w14:paraId="6A7C59CD">
      <w:pPr>
        <w:pStyle w:val="8"/>
        <w:rPr>
          <w:rFonts w:hint="eastAsia" w:ascii="宋体" w:hAnsi="宋体"/>
          <w:b/>
          <w:sz w:val="32"/>
          <w:szCs w:val="32"/>
          <w:highlight w:val="none"/>
        </w:rPr>
      </w:pPr>
    </w:p>
    <w:p w14:paraId="1E5634CF">
      <w:pPr>
        <w:pStyle w:val="8"/>
        <w:rPr>
          <w:rFonts w:hint="eastAsia" w:ascii="宋体" w:hAnsi="宋体"/>
          <w:b/>
          <w:sz w:val="32"/>
          <w:szCs w:val="32"/>
          <w:highlight w:val="none"/>
        </w:rPr>
      </w:pPr>
    </w:p>
    <w:p w14:paraId="0E6C6FDE">
      <w:pPr>
        <w:pStyle w:val="8"/>
        <w:ind w:firstLine="0" w:firstLineChars="0"/>
        <w:rPr>
          <w:rFonts w:hint="eastAsia" w:ascii="宋体" w:hAnsi="宋体"/>
          <w:b/>
          <w:sz w:val="32"/>
          <w:szCs w:val="32"/>
          <w:highlight w:val="none"/>
        </w:rPr>
      </w:pPr>
    </w:p>
    <w:p w14:paraId="5278143D">
      <w:pPr>
        <w:spacing w:line="500" w:lineRule="exact"/>
        <w:jc w:val="center"/>
        <w:rPr>
          <w:rFonts w:ascii="宋体" w:hAnsi="宋体"/>
          <w:b/>
          <w:sz w:val="32"/>
          <w:szCs w:val="32"/>
          <w:highlight w:val="none"/>
        </w:rPr>
      </w:pPr>
      <w:r>
        <w:rPr>
          <w:rFonts w:hint="eastAsia" w:ascii="宋体" w:hAnsi="宋体"/>
          <w:b/>
          <w:sz w:val="32"/>
          <w:szCs w:val="32"/>
          <w:highlight w:val="none"/>
        </w:rPr>
        <w:t>二〇二</w:t>
      </w:r>
      <w:r>
        <w:rPr>
          <w:rFonts w:hint="eastAsia" w:ascii="宋体" w:hAnsi="宋体"/>
          <w:b/>
          <w:sz w:val="32"/>
          <w:szCs w:val="32"/>
          <w:highlight w:val="none"/>
          <w:lang w:eastAsia="zh-CN"/>
        </w:rPr>
        <w:t>五</w:t>
      </w:r>
      <w:r>
        <w:rPr>
          <w:rFonts w:hint="eastAsia" w:ascii="宋体" w:hAnsi="宋体"/>
          <w:b/>
          <w:sz w:val="32"/>
          <w:szCs w:val="32"/>
          <w:highlight w:val="none"/>
        </w:rPr>
        <w:t>年</w:t>
      </w:r>
      <w:r>
        <w:rPr>
          <w:rFonts w:hint="eastAsia" w:ascii="宋体" w:hAnsi="宋体"/>
          <w:b/>
          <w:sz w:val="32"/>
          <w:szCs w:val="32"/>
          <w:highlight w:val="none"/>
          <w:lang w:val="en-US" w:eastAsia="zh-CN"/>
        </w:rPr>
        <w:t>十二</w:t>
      </w:r>
      <w:r>
        <w:rPr>
          <w:rFonts w:hint="eastAsia" w:ascii="宋体" w:hAnsi="宋体"/>
          <w:b/>
          <w:sz w:val="32"/>
          <w:szCs w:val="32"/>
          <w:highlight w:val="none"/>
        </w:rPr>
        <w:t>月</w:t>
      </w:r>
    </w:p>
    <w:p w14:paraId="6502D8B9">
      <w:pPr>
        <w:spacing w:line="500" w:lineRule="exact"/>
        <w:rPr>
          <w:rFonts w:ascii="宋体" w:hAnsi="宋体"/>
          <w:b/>
          <w:sz w:val="48"/>
          <w:u w:val="single"/>
        </w:rPr>
      </w:pPr>
    </w:p>
    <w:p w14:paraId="56D3A138">
      <w:pPr>
        <w:pStyle w:val="8"/>
        <w:rPr>
          <w:rFonts w:ascii="宋体" w:hAnsi="宋体"/>
          <w:b/>
          <w:sz w:val="48"/>
          <w:u w:val="single"/>
        </w:rPr>
      </w:pPr>
    </w:p>
    <w:p w14:paraId="7AB36CB5">
      <w:pPr>
        <w:snapToGrid w:val="0"/>
        <w:spacing w:line="400" w:lineRule="exact"/>
        <w:rPr>
          <w:rFonts w:ascii="宋体" w:hAnsi="宋体"/>
        </w:rPr>
      </w:pPr>
      <w:r>
        <w:rPr>
          <w:rFonts w:hint="eastAsia" w:ascii="宋体" w:hAnsi="宋体"/>
          <w:b/>
        </w:rPr>
        <w:t>地    址：福州市鼓楼区五四路158号环球广场B座13层</w:t>
      </w:r>
    </w:p>
    <w:p w14:paraId="0311F397">
      <w:pPr>
        <w:snapToGrid w:val="0"/>
        <w:spacing w:line="400" w:lineRule="exact"/>
        <w:rPr>
          <w:rFonts w:hint="eastAsia" w:ascii="宋体" w:hAnsi="宋体" w:eastAsia="宋体" w:cs="宋体"/>
          <w:b/>
          <w:bCs/>
          <w:szCs w:val="28"/>
          <w:lang w:eastAsia="zh-CN"/>
        </w:rPr>
      </w:pPr>
      <w:r>
        <w:rPr>
          <w:rFonts w:hint="eastAsia" w:ascii="宋体" w:hAnsi="宋体"/>
          <w:b/>
        </w:rPr>
        <w:t>电    话：0591-87677863</w:t>
      </w:r>
    </w:p>
    <w:p w14:paraId="35FB1037">
      <w:pPr>
        <w:snapToGrid w:val="0"/>
        <w:spacing w:line="400" w:lineRule="exact"/>
        <w:rPr>
          <w:rFonts w:hint="eastAsia" w:ascii="宋体" w:hAnsi="宋体" w:eastAsia="宋体"/>
          <w:b/>
          <w:lang w:eastAsia="zh-CN"/>
        </w:rPr>
      </w:pPr>
      <w:r>
        <w:rPr>
          <w:rFonts w:hint="eastAsia" w:ascii="宋体" w:hAnsi="宋体"/>
          <w:b/>
        </w:rPr>
        <w:t>邮    编：35000</w:t>
      </w:r>
      <w:r>
        <w:rPr>
          <w:rFonts w:hint="eastAsia" w:ascii="宋体" w:hAnsi="宋体"/>
          <w:b/>
          <w:lang w:val="en-US" w:eastAsia="zh-CN"/>
        </w:rPr>
        <w:t>1</w:t>
      </w:r>
    </w:p>
    <w:p w14:paraId="6F9CD092">
      <w:pPr>
        <w:snapToGrid w:val="0"/>
        <w:spacing w:line="400" w:lineRule="exact"/>
        <w:rPr>
          <w:rFonts w:ascii="宋体" w:hAnsi="宋体"/>
          <w:b/>
        </w:rPr>
      </w:pPr>
      <w:r>
        <w:rPr>
          <w:rFonts w:hint="eastAsia" w:ascii="宋体" w:hAnsi="宋体"/>
          <w:b/>
        </w:rPr>
        <w:t xml:space="preserve">传    真：0591-87677861             </w:t>
      </w:r>
    </w:p>
    <w:p w14:paraId="67780C13">
      <w:pPr>
        <w:spacing w:line="400" w:lineRule="exact"/>
        <w:rPr>
          <w:rFonts w:hint="eastAsia" w:ascii="宋体" w:hAnsi="宋体" w:eastAsia="宋体"/>
          <w:b/>
          <w:lang w:eastAsia="zh-CN"/>
        </w:rPr>
      </w:pPr>
      <w:r>
        <w:rPr>
          <w:rFonts w:hint="eastAsia" w:ascii="宋体" w:hAnsi="宋体"/>
          <w:b/>
        </w:rPr>
        <w:t>网    址：</w:t>
      </w:r>
      <w:r>
        <w:rPr>
          <w:rFonts w:hint="eastAsia" w:ascii="宋体" w:hAnsi="宋体"/>
          <w:b/>
          <w:lang w:eastAsia="zh-CN"/>
        </w:rPr>
        <w:t>http://fecc.haodi.com.cn/</w:t>
      </w:r>
    </w:p>
    <w:p w14:paraId="4F459C01">
      <w:pPr>
        <w:pStyle w:val="13"/>
        <w:rPr>
          <w:rFonts w:ascii="宋体" w:hAnsi="宋体"/>
        </w:rPr>
      </w:pPr>
    </w:p>
    <w:p w14:paraId="788EE89C">
      <w:pPr>
        <w:ind w:firstLine="281" w:firstLineChars="100"/>
        <w:jc w:val="center"/>
        <w:rPr>
          <w:rFonts w:ascii="宋体" w:hAnsi="宋体"/>
          <w:b/>
          <w:sz w:val="28"/>
          <w:szCs w:val="28"/>
        </w:rPr>
        <w:sectPr>
          <w:headerReference r:id="rId3" w:type="default"/>
          <w:footerReference r:id="rId4" w:type="even"/>
          <w:pgSz w:w="11906" w:h="16838"/>
          <w:pgMar w:top="1440" w:right="1797" w:bottom="1440" w:left="1797" w:header="851" w:footer="992" w:gutter="0"/>
          <w:cols w:space="720" w:num="1"/>
          <w:docGrid w:type="lines" w:linePitch="312" w:charSpace="0"/>
        </w:sectPr>
      </w:pPr>
    </w:p>
    <w:p w14:paraId="11F13B10">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14:paraId="2BFE254A">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现邀请合格的供应商对以下采购项目进行网上竞价。</w:t>
      </w:r>
    </w:p>
    <w:p w14:paraId="695E13E4">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1、项目编号：</w:t>
      </w:r>
      <w:r>
        <w:rPr>
          <w:rFonts w:hint="eastAsia" w:ascii="宋体" w:hAnsi="宋体"/>
          <w:sz w:val="24"/>
          <w:szCs w:val="24"/>
          <w:highlight w:val="none"/>
          <w:lang w:eastAsia="zh-CN"/>
        </w:rPr>
        <w:t>MZCZ02-2025290-2</w:t>
      </w:r>
    </w:p>
    <w:p w14:paraId="71D53564">
      <w:pPr>
        <w:keepNext w:val="0"/>
        <w:keepLines w:val="0"/>
        <w:pageBreakBefore w:val="0"/>
        <w:widowControl w:val="0"/>
        <w:kinsoku/>
        <w:wordWrap/>
        <w:overflowPunct/>
        <w:topLinePunct w:val="0"/>
        <w:autoSpaceDE/>
        <w:autoSpaceDN/>
        <w:bidi w:val="0"/>
        <w:adjustRightInd/>
        <w:snapToGrid/>
        <w:spacing w:line="440" w:lineRule="exact"/>
        <w:ind w:left="1919" w:leftChars="228" w:hanging="1440" w:hangingChars="600"/>
        <w:textAlignment w:val="auto"/>
        <w:rPr>
          <w:rFonts w:hint="eastAsia" w:ascii="宋体" w:hAnsi="宋体" w:eastAsia="宋体"/>
          <w:sz w:val="24"/>
          <w:szCs w:val="24"/>
          <w:highlight w:val="none"/>
          <w:lang w:eastAsia="zh-CN"/>
        </w:rPr>
      </w:pPr>
      <w:r>
        <w:rPr>
          <w:rFonts w:hint="eastAsia" w:ascii="宋体" w:hAnsi="宋体"/>
          <w:sz w:val="24"/>
          <w:szCs w:val="24"/>
          <w:highlight w:val="none"/>
        </w:rPr>
        <w:t>2、项目名称：</w:t>
      </w:r>
      <w:r>
        <w:rPr>
          <w:rFonts w:hint="eastAsia" w:ascii="宋体" w:hAnsi="宋体"/>
          <w:sz w:val="24"/>
          <w:szCs w:val="24"/>
          <w:highlight w:val="none"/>
          <w:lang w:eastAsia="zh-CN"/>
        </w:rPr>
        <w:t>河南小柳新村地块项目电梯资产处置项目（三次）</w:t>
      </w:r>
    </w:p>
    <w:p w14:paraId="5426C9A1">
      <w:pPr>
        <w:pStyle w:val="13"/>
        <w:keepNext w:val="0"/>
        <w:keepLines w:val="0"/>
        <w:pageBreakBefore w:val="0"/>
        <w:widowControl w:val="0"/>
        <w:kinsoku/>
        <w:wordWrap/>
        <w:overflowPunct/>
        <w:topLinePunct w:val="0"/>
        <w:autoSpaceDE/>
        <w:autoSpaceDN/>
        <w:bidi w:val="0"/>
        <w:adjustRightInd/>
        <w:snapToGrid/>
        <w:spacing w:after="0" w:line="440" w:lineRule="exact"/>
        <w:ind w:left="0" w:leftChars="0" w:firstLine="480" w:firstLineChars="200"/>
        <w:textAlignment w:val="auto"/>
        <w:rPr>
          <w:rFonts w:hint="eastAsia" w:ascii="宋体" w:hAnsi="宋体"/>
          <w:sz w:val="24"/>
          <w:szCs w:val="24"/>
          <w:highlight w:val="none"/>
        </w:rPr>
      </w:pPr>
      <w:r>
        <w:rPr>
          <w:rFonts w:hint="eastAsia" w:ascii="宋体" w:hAnsi="宋体"/>
          <w:sz w:val="24"/>
          <w:szCs w:val="24"/>
          <w:highlight w:val="none"/>
        </w:rPr>
        <w:t>3、竞价标的名称</w:t>
      </w:r>
    </w:p>
    <w:p w14:paraId="0564B241">
      <w:pPr>
        <w:jc w:val="right"/>
        <w:rPr>
          <w:rFonts w:ascii="宋体" w:hAnsi="宋体"/>
          <w:color w:val="auto"/>
          <w:sz w:val="24"/>
          <w:szCs w:val="24"/>
          <w:highlight w:val="none"/>
        </w:rPr>
      </w:pPr>
      <w:r>
        <w:rPr>
          <w:rFonts w:hint="eastAsia" w:ascii="宋体" w:hAnsi="宋体"/>
          <w:color w:val="auto"/>
          <w:sz w:val="24"/>
          <w:szCs w:val="24"/>
          <w:highlight w:val="none"/>
        </w:rPr>
        <w:t xml:space="preserve"> 金额单位：人民币/元</w:t>
      </w:r>
    </w:p>
    <w:tbl>
      <w:tblPr>
        <w:tblStyle w:val="23"/>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576"/>
        <w:gridCol w:w="3244"/>
        <w:gridCol w:w="777"/>
        <w:gridCol w:w="1731"/>
        <w:gridCol w:w="1733"/>
      </w:tblGrid>
      <w:tr w14:paraId="4E383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268" w:type="pct"/>
            <w:tcBorders>
              <w:top w:val="single" w:color="auto" w:sz="4" w:space="0"/>
              <w:left w:val="single" w:color="auto" w:sz="4" w:space="0"/>
              <w:bottom w:val="single" w:color="auto" w:sz="4" w:space="0"/>
              <w:right w:val="single" w:color="auto" w:sz="4" w:space="0"/>
            </w:tcBorders>
            <w:vAlign w:val="center"/>
          </w:tcPr>
          <w:p w14:paraId="0E8D734F">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包号</w:t>
            </w:r>
          </w:p>
        </w:tc>
        <w:tc>
          <w:tcPr>
            <w:tcW w:w="338" w:type="pct"/>
            <w:tcBorders>
              <w:top w:val="single" w:color="auto" w:sz="4" w:space="0"/>
              <w:left w:val="single" w:color="auto" w:sz="4" w:space="0"/>
              <w:bottom w:val="single" w:color="auto" w:sz="4" w:space="0"/>
              <w:right w:val="single" w:color="auto" w:sz="4" w:space="0"/>
            </w:tcBorders>
            <w:vAlign w:val="center"/>
          </w:tcPr>
          <w:p w14:paraId="2C70E929">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品目号</w:t>
            </w:r>
          </w:p>
        </w:tc>
        <w:tc>
          <w:tcPr>
            <w:tcW w:w="1904" w:type="pct"/>
            <w:tcBorders>
              <w:top w:val="single" w:color="auto" w:sz="4" w:space="0"/>
              <w:left w:val="single" w:color="auto" w:sz="4" w:space="0"/>
              <w:bottom w:val="single" w:color="auto" w:sz="4" w:space="0"/>
              <w:right w:val="single" w:color="auto" w:sz="4" w:space="0"/>
            </w:tcBorders>
            <w:vAlign w:val="center"/>
          </w:tcPr>
          <w:p w14:paraId="098748B5">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品目名称</w:t>
            </w:r>
          </w:p>
        </w:tc>
        <w:tc>
          <w:tcPr>
            <w:tcW w:w="456" w:type="pct"/>
            <w:tcBorders>
              <w:top w:val="single" w:color="auto" w:sz="4" w:space="0"/>
              <w:left w:val="single" w:color="auto" w:sz="4" w:space="0"/>
              <w:bottom w:val="single" w:color="auto" w:sz="4" w:space="0"/>
              <w:right w:val="single" w:color="auto" w:sz="4" w:space="0"/>
            </w:tcBorders>
            <w:vAlign w:val="center"/>
          </w:tcPr>
          <w:p w14:paraId="10ECE8D3">
            <w:pPr>
              <w:spacing w:line="400" w:lineRule="exact"/>
              <w:jc w:val="center"/>
              <w:rPr>
                <w:rFonts w:hint="eastAsia" w:ascii="宋体" w:hAnsi="宋体" w:eastAsia="宋体" w:cs="Times New Roman"/>
                <w:b/>
                <w:bCs/>
                <w:color w:val="auto"/>
                <w:kern w:val="0"/>
                <w:sz w:val="24"/>
                <w:szCs w:val="22"/>
                <w:highlight w:val="none"/>
                <w:lang w:val="en-US" w:eastAsia="zh-CN" w:bidi="ar-SA"/>
              </w:rPr>
            </w:pPr>
            <w:r>
              <w:rPr>
                <w:rFonts w:hint="eastAsia" w:ascii="宋体" w:hAnsi="宋体"/>
                <w:b/>
                <w:bCs/>
                <w:color w:val="auto"/>
                <w:kern w:val="0"/>
                <w:sz w:val="24"/>
                <w:szCs w:val="22"/>
                <w:highlight w:val="none"/>
              </w:rPr>
              <w:t>数量</w:t>
            </w:r>
          </w:p>
        </w:tc>
        <w:tc>
          <w:tcPr>
            <w:tcW w:w="1016" w:type="pct"/>
            <w:tcBorders>
              <w:top w:val="single" w:color="auto" w:sz="4" w:space="0"/>
              <w:left w:val="single" w:color="auto" w:sz="4" w:space="0"/>
              <w:bottom w:val="single" w:color="auto" w:sz="4" w:space="0"/>
              <w:right w:val="single" w:color="auto" w:sz="4" w:space="0"/>
            </w:tcBorders>
            <w:vAlign w:val="center"/>
          </w:tcPr>
          <w:p w14:paraId="68F5C493">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单价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c>
          <w:tcPr>
            <w:tcW w:w="1017" w:type="pct"/>
            <w:tcBorders>
              <w:top w:val="single" w:color="auto" w:sz="4" w:space="0"/>
              <w:left w:val="single" w:color="auto" w:sz="4" w:space="0"/>
              <w:bottom w:val="single" w:color="auto" w:sz="4" w:space="0"/>
              <w:right w:val="single" w:color="auto" w:sz="4" w:space="0"/>
            </w:tcBorders>
            <w:vAlign w:val="center"/>
          </w:tcPr>
          <w:p w14:paraId="1545A19F">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总价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r>
      <w:tr w14:paraId="1A3E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68" w:type="pct"/>
            <w:tcBorders>
              <w:top w:val="single" w:color="auto" w:sz="4" w:space="0"/>
              <w:left w:val="single" w:color="auto" w:sz="4" w:space="0"/>
              <w:right w:val="single" w:color="auto" w:sz="4" w:space="0"/>
            </w:tcBorders>
            <w:vAlign w:val="center"/>
          </w:tcPr>
          <w:p w14:paraId="64DD4381">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w:t>
            </w:r>
          </w:p>
        </w:tc>
        <w:tc>
          <w:tcPr>
            <w:tcW w:w="338" w:type="pct"/>
            <w:tcBorders>
              <w:top w:val="single" w:color="auto" w:sz="4" w:space="0"/>
              <w:left w:val="single" w:color="auto" w:sz="4" w:space="0"/>
              <w:bottom w:val="single" w:color="auto" w:sz="4" w:space="0"/>
              <w:right w:val="single" w:color="auto" w:sz="4" w:space="0"/>
            </w:tcBorders>
            <w:vAlign w:val="center"/>
          </w:tcPr>
          <w:p w14:paraId="12DF65EB">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1-1</w:t>
            </w:r>
          </w:p>
        </w:tc>
        <w:tc>
          <w:tcPr>
            <w:tcW w:w="1904" w:type="pct"/>
            <w:tcBorders>
              <w:top w:val="single" w:color="auto" w:sz="4" w:space="0"/>
              <w:left w:val="single" w:color="auto" w:sz="4" w:space="0"/>
              <w:bottom w:val="single" w:color="auto" w:sz="4" w:space="0"/>
              <w:right w:val="single" w:color="auto" w:sz="4" w:space="0"/>
            </w:tcBorders>
            <w:vAlign w:val="center"/>
          </w:tcPr>
          <w:p w14:paraId="6C02BE37">
            <w:pPr>
              <w:widowControl/>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河南小柳新村地块项目电梯资产处置项目（三次）</w:t>
            </w:r>
          </w:p>
        </w:tc>
        <w:tc>
          <w:tcPr>
            <w:tcW w:w="456" w:type="pct"/>
            <w:tcBorders>
              <w:top w:val="single" w:color="auto" w:sz="4" w:space="0"/>
              <w:left w:val="single" w:color="auto" w:sz="4" w:space="0"/>
              <w:right w:val="single" w:color="auto" w:sz="4" w:space="0"/>
            </w:tcBorders>
            <w:vAlign w:val="center"/>
          </w:tcPr>
          <w:p w14:paraId="1E6A641C">
            <w:pPr>
              <w:widowControl/>
              <w:jc w:val="center"/>
              <w:textAlignment w:val="center"/>
              <w:rPr>
                <w:rFonts w:hint="default"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rPr>
              <w:t>1项</w:t>
            </w:r>
          </w:p>
        </w:tc>
        <w:tc>
          <w:tcPr>
            <w:tcW w:w="1016" w:type="pct"/>
            <w:tcBorders>
              <w:top w:val="single" w:color="auto" w:sz="4" w:space="0"/>
              <w:left w:val="single" w:color="auto" w:sz="4" w:space="0"/>
              <w:right w:val="single" w:color="auto" w:sz="4" w:space="0"/>
            </w:tcBorders>
            <w:vAlign w:val="center"/>
          </w:tcPr>
          <w:p w14:paraId="2F460A5E">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cs="新宋体"/>
                <w:color w:val="auto"/>
                <w:kern w:val="0"/>
                <w:sz w:val="24"/>
                <w:szCs w:val="24"/>
                <w:highlight w:val="none"/>
                <w:lang w:val="en-US" w:eastAsia="zh-CN"/>
              </w:rPr>
              <w:t>86221.00</w:t>
            </w:r>
          </w:p>
        </w:tc>
        <w:tc>
          <w:tcPr>
            <w:tcW w:w="1017" w:type="pct"/>
            <w:tcBorders>
              <w:top w:val="single" w:color="auto" w:sz="4" w:space="0"/>
              <w:left w:val="single" w:color="auto" w:sz="4" w:space="0"/>
              <w:right w:val="single" w:color="auto" w:sz="4" w:space="0"/>
            </w:tcBorders>
            <w:vAlign w:val="center"/>
          </w:tcPr>
          <w:p w14:paraId="5F06C555">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cs="新宋体"/>
                <w:color w:val="auto"/>
                <w:kern w:val="0"/>
                <w:sz w:val="24"/>
                <w:szCs w:val="24"/>
                <w:highlight w:val="none"/>
                <w:lang w:val="en-US" w:eastAsia="zh-CN"/>
              </w:rPr>
              <w:t>86221.00</w:t>
            </w:r>
          </w:p>
        </w:tc>
      </w:tr>
      <w:tr w14:paraId="2500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966" w:type="pct"/>
            <w:gridSpan w:val="4"/>
            <w:tcBorders>
              <w:top w:val="single" w:color="auto" w:sz="4" w:space="0"/>
              <w:left w:val="single" w:color="auto" w:sz="4" w:space="0"/>
              <w:bottom w:val="single" w:color="auto" w:sz="4" w:space="0"/>
              <w:right w:val="single" w:color="auto" w:sz="4" w:space="0"/>
            </w:tcBorders>
            <w:vAlign w:val="center"/>
          </w:tcPr>
          <w:p w14:paraId="5A7E5CE8">
            <w:pPr>
              <w:rPr>
                <w:rFonts w:ascii="宋体" w:hAnsi="宋体"/>
                <w:color w:val="auto"/>
                <w:kern w:val="0"/>
                <w:sz w:val="24"/>
                <w:highlight w:val="none"/>
              </w:rPr>
            </w:pPr>
            <w:r>
              <w:rPr>
                <w:rFonts w:hint="eastAsia" w:ascii="宋体" w:hAnsi="宋体"/>
                <w:color w:val="auto"/>
                <w:kern w:val="0"/>
                <w:sz w:val="24"/>
                <w:highlight w:val="none"/>
              </w:rPr>
              <w:t>合计(大写)：人民币</w:t>
            </w:r>
            <w:r>
              <w:rPr>
                <w:rFonts w:hint="eastAsia" w:ascii="宋体" w:hAnsi="宋体"/>
                <w:color w:val="auto"/>
                <w:kern w:val="0"/>
                <w:sz w:val="24"/>
                <w:highlight w:val="none"/>
                <w:lang w:val="en-US" w:eastAsia="zh-CN"/>
              </w:rPr>
              <w:t>捌万陆仟贰佰贰拾壹元整</w:t>
            </w:r>
          </w:p>
        </w:tc>
        <w:tc>
          <w:tcPr>
            <w:tcW w:w="2033" w:type="pct"/>
            <w:gridSpan w:val="2"/>
            <w:tcBorders>
              <w:top w:val="single" w:color="auto" w:sz="4" w:space="0"/>
              <w:left w:val="single" w:color="auto" w:sz="4" w:space="0"/>
              <w:bottom w:val="single" w:color="auto" w:sz="4" w:space="0"/>
              <w:right w:val="single" w:color="auto" w:sz="4" w:space="0"/>
            </w:tcBorders>
            <w:vAlign w:val="center"/>
          </w:tcPr>
          <w:p w14:paraId="7E333BF6">
            <w:pPr>
              <w:rPr>
                <w:rFonts w:hint="eastAsia" w:ascii="宋体" w:hAnsi="宋体"/>
                <w:color w:val="auto"/>
                <w:kern w:val="0"/>
                <w:sz w:val="24"/>
                <w:highlight w:val="none"/>
              </w:rPr>
            </w:pPr>
            <w:r>
              <w:rPr>
                <w:rFonts w:hint="eastAsia" w:ascii="宋体" w:hAnsi="宋体"/>
                <w:color w:val="auto"/>
                <w:kern w:val="0"/>
                <w:sz w:val="24"/>
                <w:highlight w:val="none"/>
              </w:rPr>
              <w:t>¥</w:t>
            </w:r>
            <w:r>
              <w:rPr>
                <w:rFonts w:hint="eastAsia" w:ascii="宋体" w:hAnsi="宋体" w:cs="新宋体"/>
                <w:color w:val="auto"/>
                <w:kern w:val="0"/>
                <w:sz w:val="24"/>
                <w:szCs w:val="24"/>
                <w:highlight w:val="none"/>
                <w:lang w:val="en-US" w:eastAsia="zh-CN"/>
              </w:rPr>
              <w:t>86221.00</w:t>
            </w:r>
          </w:p>
        </w:tc>
      </w:tr>
    </w:tbl>
    <w:p w14:paraId="565DE22C">
      <w:pPr>
        <w:spacing w:line="440" w:lineRule="exact"/>
        <w:rPr>
          <w:rFonts w:hint="eastAsia" w:ascii="宋体" w:hAnsi="宋体" w:eastAsia="宋体"/>
          <w:sz w:val="24"/>
          <w:szCs w:val="24"/>
          <w:highlight w:val="none"/>
          <w:lang w:eastAsia="zh-CN"/>
        </w:rPr>
      </w:pPr>
      <w:r>
        <w:rPr>
          <w:rFonts w:hint="eastAsia" w:ascii="宋体" w:hAnsi="宋体"/>
          <w:b/>
          <w:bCs/>
          <w:color w:val="auto"/>
          <w:sz w:val="24"/>
          <w:szCs w:val="24"/>
          <w:highlight w:val="none"/>
        </w:rPr>
        <w:t>注：以上项目所列价格为采购预算的最</w:t>
      </w:r>
      <w:r>
        <w:rPr>
          <w:rFonts w:hint="eastAsia" w:ascii="宋体" w:hAnsi="宋体"/>
          <w:b/>
          <w:bCs/>
          <w:color w:val="auto"/>
          <w:sz w:val="24"/>
          <w:szCs w:val="24"/>
          <w:highlight w:val="none"/>
          <w:lang w:val="en-US" w:eastAsia="zh-CN"/>
        </w:rPr>
        <w:t>低</w:t>
      </w:r>
      <w:r>
        <w:rPr>
          <w:rFonts w:hint="eastAsia" w:ascii="宋体" w:hAnsi="宋体"/>
          <w:b/>
          <w:bCs/>
          <w:color w:val="auto"/>
          <w:sz w:val="24"/>
          <w:szCs w:val="24"/>
          <w:highlight w:val="none"/>
        </w:rPr>
        <w:t>限价,</w:t>
      </w:r>
      <w:r>
        <w:rPr>
          <w:rFonts w:ascii="宋体" w:hAnsi="宋体"/>
          <w:b/>
          <w:bCs/>
          <w:color w:val="auto"/>
          <w:sz w:val="24"/>
          <w:szCs w:val="24"/>
          <w:highlight w:val="none"/>
        </w:rPr>
        <w:t>竞价人报价总价</w:t>
      </w:r>
      <w:r>
        <w:rPr>
          <w:rFonts w:hint="eastAsia" w:ascii="宋体" w:hAnsi="宋体"/>
          <w:b/>
          <w:bCs/>
          <w:color w:val="auto"/>
          <w:sz w:val="24"/>
          <w:szCs w:val="24"/>
          <w:highlight w:val="none"/>
          <w:lang w:eastAsia="zh-CN"/>
        </w:rPr>
        <w:t>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最</w:t>
      </w:r>
      <w:r>
        <w:rPr>
          <w:rFonts w:hint="eastAsia" w:ascii="宋体" w:hAnsi="宋体"/>
          <w:b/>
          <w:bCs/>
          <w:color w:val="auto"/>
          <w:sz w:val="24"/>
          <w:szCs w:val="24"/>
          <w:highlight w:val="none"/>
          <w:lang w:val="en-US" w:eastAsia="zh-CN"/>
        </w:rPr>
        <w:t>低</w:t>
      </w:r>
      <w:r>
        <w:rPr>
          <w:rFonts w:ascii="宋体" w:hAnsi="宋体"/>
          <w:b/>
          <w:bCs/>
          <w:color w:val="auto"/>
          <w:sz w:val="24"/>
          <w:szCs w:val="24"/>
          <w:highlight w:val="none"/>
        </w:rPr>
        <w:t>限价，报价单价不能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竞价文件的单价</w:t>
      </w:r>
      <w:r>
        <w:rPr>
          <w:rFonts w:hint="eastAsia" w:ascii="宋体" w:hAnsi="宋体"/>
          <w:b/>
          <w:bCs/>
          <w:color w:val="auto"/>
          <w:sz w:val="24"/>
          <w:szCs w:val="24"/>
          <w:highlight w:val="none"/>
          <w:lang w:val="en-US" w:eastAsia="zh-CN"/>
        </w:rPr>
        <w:t>最低</w:t>
      </w:r>
      <w:r>
        <w:rPr>
          <w:rFonts w:ascii="宋体" w:hAnsi="宋体"/>
          <w:b/>
          <w:bCs/>
          <w:color w:val="auto"/>
          <w:sz w:val="24"/>
          <w:szCs w:val="24"/>
          <w:highlight w:val="none"/>
        </w:rPr>
        <w:t>限价，否则，视为无效报价</w:t>
      </w:r>
      <w:r>
        <w:rPr>
          <w:rFonts w:hint="eastAsia" w:ascii="宋体" w:hAnsi="宋体"/>
          <w:b/>
          <w:bCs/>
          <w:color w:val="auto"/>
          <w:sz w:val="24"/>
          <w:szCs w:val="24"/>
          <w:highlight w:val="none"/>
        </w:rPr>
        <w:t>。</w:t>
      </w:r>
    </w:p>
    <w:p w14:paraId="0C7EF239">
      <w:pPr>
        <w:spacing w:line="440" w:lineRule="exact"/>
        <w:ind w:firstLine="481"/>
        <w:rPr>
          <w:rFonts w:hint="eastAsia" w:ascii="宋体" w:hAnsi="宋体" w:eastAsia="宋体"/>
          <w:b/>
          <w:bCs/>
          <w:sz w:val="24"/>
          <w:szCs w:val="24"/>
          <w:lang w:eastAsia="zh-CN"/>
        </w:rPr>
      </w:pPr>
      <w:r>
        <w:rPr>
          <w:rFonts w:hint="eastAsia" w:ascii="宋体" w:hAnsi="宋体"/>
          <w:sz w:val="24"/>
          <w:szCs w:val="24"/>
          <w:highlight w:val="none"/>
        </w:rPr>
        <w:t>4、</w:t>
      </w:r>
      <w:r>
        <w:rPr>
          <w:rFonts w:ascii="宋体" w:hAnsi="宋体" w:eastAsia="宋体" w:cs="宋体"/>
          <w:sz w:val="24"/>
          <w:szCs w:val="24"/>
        </w:rPr>
        <w:t>本项目采用资格预审方式，意向竞价人需</w:t>
      </w:r>
      <w:r>
        <w:rPr>
          <w:rFonts w:hint="eastAsia" w:ascii="宋体" w:hAnsi="宋体" w:cs="宋体"/>
          <w:sz w:val="24"/>
          <w:szCs w:val="24"/>
          <w:lang w:eastAsia="zh-CN"/>
        </w:rPr>
        <w:t>在竞价时间前</w:t>
      </w:r>
      <w:r>
        <w:rPr>
          <w:rFonts w:ascii="宋体" w:hAnsi="宋体" w:eastAsia="宋体" w:cs="宋体"/>
          <w:sz w:val="24"/>
          <w:szCs w:val="24"/>
        </w:rPr>
        <w:t>先通过</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w:t>
      </w:r>
      <w:r>
        <w:rPr>
          <w:rFonts w:hint="eastAsia" w:ascii="宋体" w:hAnsi="宋体"/>
          <w:sz w:val="24"/>
          <w:szCs w:val="24"/>
          <w:highlight w:val="none"/>
          <w:lang w:eastAsia="zh-CN"/>
        </w:rPr>
        <w:t>http://fecc.haodi.com.cn/</w:t>
      </w:r>
      <w:r>
        <w:rPr>
          <w:rFonts w:hint="eastAsia" w:ascii="宋体" w:hAnsi="宋体"/>
          <w:sz w:val="24"/>
          <w:szCs w:val="24"/>
          <w:highlight w:val="none"/>
        </w:rPr>
        <w:t>）</w:t>
      </w:r>
      <w:r>
        <w:rPr>
          <w:rFonts w:ascii="宋体" w:hAnsi="宋体" w:eastAsia="宋体" w:cs="宋体"/>
          <w:sz w:val="24"/>
          <w:szCs w:val="24"/>
        </w:rPr>
        <w:t>进行报名并上传相应的资格审查资料，待审查通过后方有权限参与报价</w:t>
      </w:r>
      <w:r>
        <w:rPr>
          <w:rFonts w:hint="eastAsia" w:ascii="宋体" w:hAnsi="宋体" w:eastAsia="宋体" w:cs="宋体"/>
          <w:sz w:val="24"/>
          <w:szCs w:val="24"/>
          <w:lang w:eastAsia="zh-CN"/>
        </w:rPr>
        <w:t>。</w:t>
      </w:r>
      <w:r>
        <w:rPr>
          <w:rFonts w:hint="eastAsia" w:ascii="宋体" w:hAnsi="宋体" w:eastAsia="宋体" w:cs="宋体"/>
          <w:sz w:val="24"/>
          <w:szCs w:val="24"/>
          <w:lang w:eastAsia="zh-CN"/>
        </w:rPr>
        <w:br w:type="textWrapping"/>
      </w:r>
      <w:r>
        <w:rPr>
          <w:rFonts w:hint="eastAsia" w:ascii="宋体" w:hAnsi="宋体" w:eastAsia="宋体" w:cs="宋体"/>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eastAsia" w:ascii="宋体" w:hAnsi="宋体"/>
          <w:b w:val="0"/>
          <w:bCs w:val="0"/>
          <w:sz w:val="24"/>
          <w:szCs w:val="24"/>
        </w:rPr>
        <w:t>5、资格</w:t>
      </w:r>
      <w:r>
        <w:rPr>
          <w:rFonts w:hint="eastAsia" w:ascii="宋体" w:hAnsi="宋体"/>
          <w:b w:val="0"/>
          <w:bCs w:val="0"/>
          <w:sz w:val="24"/>
          <w:szCs w:val="24"/>
          <w:lang w:val="en-US" w:eastAsia="zh-CN"/>
        </w:rPr>
        <w:t>要求</w:t>
      </w:r>
    </w:p>
    <w:p w14:paraId="09D9DAEA">
      <w:pPr>
        <w:spacing w:line="440" w:lineRule="exact"/>
        <w:ind w:firstLine="0"/>
        <w:rPr>
          <w:rFonts w:hint="eastAsia" w:ascii="新宋体" w:hAnsi="新宋体" w:eastAsia="新宋体"/>
          <w:sz w:val="24"/>
          <w:szCs w:val="24"/>
          <w:lang w:eastAsia="zh-CN"/>
        </w:rPr>
      </w:pPr>
      <w:r>
        <w:rPr>
          <w:rFonts w:hint="eastAsia" w:ascii="宋体" w:hAnsi="宋体"/>
          <w:sz w:val="24"/>
          <w:szCs w:val="24"/>
          <w:lang w:val="en-US" w:eastAsia="zh-CN"/>
        </w:rPr>
        <w:t>5.</w:t>
      </w:r>
      <w:r>
        <w:rPr>
          <w:rFonts w:hint="eastAsia" w:ascii="宋体" w:hAnsi="宋体"/>
          <w:sz w:val="24"/>
          <w:szCs w:val="24"/>
        </w:rPr>
        <w:t>1、有能力提供</w:t>
      </w:r>
      <w:r>
        <w:rPr>
          <w:rFonts w:hint="eastAsia" w:ascii="新宋体" w:hAnsi="新宋体" w:eastAsia="新宋体"/>
          <w:sz w:val="24"/>
          <w:szCs w:val="24"/>
        </w:rPr>
        <w:t>本竞价文件所述服务</w:t>
      </w:r>
      <w:r>
        <w:rPr>
          <w:rFonts w:hint="eastAsia" w:ascii="宋体" w:hAnsi="宋体"/>
          <w:color w:val="000000"/>
          <w:sz w:val="24"/>
        </w:rPr>
        <w:t>的企业法人、其他组织及具有完全独立民事行为能力的</w:t>
      </w:r>
      <w:r>
        <w:rPr>
          <w:rFonts w:hint="eastAsia" w:ascii="宋体" w:hAnsi="宋体"/>
          <w:b w:val="0"/>
          <w:bCs w:val="0"/>
          <w:color w:val="000000"/>
          <w:sz w:val="24"/>
        </w:rPr>
        <w:t>自然人</w:t>
      </w:r>
      <w:r>
        <w:rPr>
          <w:rFonts w:hint="eastAsia" w:ascii="新宋体" w:hAnsi="新宋体" w:eastAsia="新宋体"/>
          <w:sz w:val="24"/>
          <w:szCs w:val="24"/>
        </w:rPr>
        <w:t>均可能成为合格的竞价人，并提供有效的营业执照复印件或</w:t>
      </w:r>
      <w:r>
        <w:rPr>
          <w:rFonts w:hint="eastAsia" w:ascii="宋体" w:hAnsi="宋体" w:eastAsia="宋体" w:cs="宋体"/>
          <w:color w:val="auto"/>
          <w:sz w:val="24"/>
          <w:szCs w:val="24"/>
        </w:rPr>
        <w:t>社会团体法人登记证书复印件</w:t>
      </w:r>
      <w:r>
        <w:rPr>
          <w:rFonts w:hint="eastAsia" w:ascii="宋体" w:hAnsi="宋体" w:eastAsia="宋体" w:cs="宋体"/>
          <w:color w:val="auto"/>
          <w:sz w:val="24"/>
          <w:szCs w:val="24"/>
          <w:lang w:eastAsia="zh-CN"/>
        </w:rPr>
        <w:t>或</w:t>
      </w:r>
      <w:r>
        <w:rPr>
          <w:rFonts w:hint="eastAsia" w:ascii="宋体" w:hAnsi="宋体" w:eastAsia="宋体" w:cs="宋体"/>
          <w:color w:val="auto"/>
          <w:sz w:val="24"/>
          <w:szCs w:val="24"/>
        </w:rPr>
        <w:t>自然人身份证件复印件</w:t>
      </w:r>
      <w:r>
        <w:rPr>
          <w:rFonts w:hint="eastAsia" w:ascii="宋体" w:hAnsi="宋体" w:eastAsia="宋体" w:cs="宋体"/>
          <w:color w:val="auto"/>
          <w:sz w:val="24"/>
          <w:szCs w:val="24"/>
          <w:lang w:eastAsia="zh-CN"/>
        </w:rPr>
        <w:t>等</w:t>
      </w:r>
      <w:r>
        <w:rPr>
          <w:rFonts w:hint="eastAsia" w:ascii="新宋体" w:hAnsi="新宋体" w:eastAsia="新宋体"/>
          <w:sz w:val="24"/>
          <w:szCs w:val="24"/>
        </w:rPr>
        <w:t>其他相应的证明文件</w:t>
      </w:r>
      <w:r>
        <w:rPr>
          <w:rFonts w:hint="eastAsia" w:ascii="新宋体" w:hAnsi="新宋体" w:eastAsia="新宋体"/>
          <w:sz w:val="24"/>
          <w:szCs w:val="24"/>
          <w:lang w:eastAsia="zh-CN"/>
        </w:rPr>
        <w:t>；</w:t>
      </w:r>
    </w:p>
    <w:p w14:paraId="4FA8D320">
      <w:pPr>
        <w:pStyle w:val="49"/>
        <w:spacing w:line="500" w:lineRule="exact"/>
        <w:jc w:val="left"/>
        <w:rPr>
          <w:rFonts w:hint="eastAsia" w:hAnsi="宋体" w:eastAsia="宋体"/>
          <w:sz w:val="24"/>
          <w:szCs w:val="24"/>
          <w:lang w:eastAsia="zh-CN"/>
        </w:rPr>
      </w:pPr>
      <w:r>
        <w:rPr>
          <w:rFonts w:hint="eastAsia" w:ascii="宋体" w:hAnsi="宋体" w:cs="宋体"/>
          <w:bCs/>
          <w:kern w:val="0"/>
          <w:sz w:val="24"/>
          <w:szCs w:val="24"/>
          <w:lang w:val="en-US" w:eastAsia="zh-CN"/>
        </w:rPr>
        <w:t>5.</w:t>
      </w:r>
      <w:r>
        <w:rPr>
          <w:rFonts w:hint="eastAsia" w:hAnsi="宋体"/>
          <w:sz w:val="24"/>
          <w:szCs w:val="24"/>
        </w:rPr>
        <w:t>2、</w:t>
      </w:r>
      <w:r>
        <w:rPr>
          <w:rFonts w:ascii="宋体" w:hAnsi="宋体" w:eastAsia="宋体" w:cs="宋体"/>
          <w:sz w:val="24"/>
          <w:szCs w:val="24"/>
        </w:rPr>
        <w:t>供应商（自然人除外）：若竞价人代表为单位授权的委托代理人，应提供本授权书；若供应商代表为单位负责人，可不提供授权书</w:t>
      </w:r>
      <w:r>
        <w:rPr>
          <w:rFonts w:hint="eastAsia" w:ascii="宋体" w:hAnsi="宋体" w:eastAsia="宋体" w:cs="宋体"/>
          <w:sz w:val="24"/>
          <w:szCs w:val="24"/>
          <w:lang w:eastAsia="zh-CN"/>
        </w:rPr>
        <w:t>；</w:t>
      </w:r>
    </w:p>
    <w:p w14:paraId="3EFAF1DE">
      <w:pPr>
        <w:pStyle w:val="49"/>
        <w:spacing w:line="500" w:lineRule="exact"/>
        <w:jc w:val="left"/>
        <w:rPr>
          <w:rFonts w:hint="eastAsia" w:hAnsi="宋体" w:eastAsia="宋体" w:cs="宋体"/>
          <w:b/>
          <w:color w:val="auto"/>
          <w:kern w:val="0"/>
          <w:sz w:val="24"/>
          <w:highlight w:val="none"/>
          <w:lang w:eastAsia="zh-CN"/>
        </w:rPr>
      </w:pPr>
      <w:r>
        <w:rPr>
          <w:rFonts w:hint="eastAsia" w:hAnsi="宋体"/>
          <w:sz w:val="24"/>
          <w:szCs w:val="24"/>
          <w:lang w:val="en-US" w:eastAsia="zh-CN"/>
        </w:rPr>
        <w:t>5.3、</w:t>
      </w:r>
      <w:r>
        <w:rPr>
          <w:rFonts w:hint="eastAsia" w:hAnsi="宋体"/>
          <w:sz w:val="24"/>
          <w:szCs w:val="24"/>
        </w:rPr>
        <w:t>竞价人</w:t>
      </w:r>
      <w:r>
        <w:rPr>
          <w:rFonts w:ascii="宋体" w:hAnsi="宋体" w:eastAsia="宋体" w:cs="宋体"/>
          <w:sz w:val="24"/>
          <w:szCs w:val="24"/>
        </w:rPr>
        <w:t>近三年内未被列入失信被执行人员名单或限制高消费人员名单的</w:t>
      </w:r>
      <w:r>
        <w:rPr>
          <w:rFonts w:hint="eastAsia" w:ascii="宋体" w:hAnsi="宋体" w:eastAsia="宋体" w:cs="宋体"/>
          <w:sz w:val="24"/>
          <w:szCs w:val="24"/>
          <w:lang w:eastAsia="zh-CN"/>
        </w:rPr>
        <w:t>；</w:t>
      </w:r>
    </w:p>
    <w:p w14:paraId="2B3314EA">
      <w:pPr>
        <w:spacing w:line="440" w:lineRule="exact"/>
        <w:rPr>
          <w:rFonts w:hint="eastAsia" w:ascii="宋体" w:hAnsi="宋体" w:eastAsia="宋体"/>
          <w:b w:val="0"/>
          <w:bCs w:val="0"/>
          <w:color w:val="auto"/>
          <w:sz w:val="24"/>
          <w:szCs w:val="24"/>
          <w:highlight w:val="none"/>
          <w:lang w:val="en-US" w:eastAsia="zh-CN"/>
        </w:rPr>
      </w:pPr>
      <w:r>
        <w:rPr>
          <w:rFonts w:hint="eastAsia" w:ascii="宋体" w:hAnsi="宋体" w:cs="宋体"/>
          <w:bCs/>
          <w:kern w:val="0"/>
          <w:sz w:val="24"/>
          <w:szCs w:val="24"/>
          <w:lang w:val="en-US" w:eastAsia="zh-CN"/>
        </w:rPr>
        <w:t>5.</w:t>
      </w:r>
      <w:r>
        <w:rPr>
          <w:rFonts w:hint="eastAsia" w:ascii="宋体" w:hAnsi="宋体"/>
          <w:b w:val="0"/>
          <w:bCs w:val="0"/>
          <w:color w:val="auto"/>
          <w:sz w:val="24"/>
          <w:szCs w:val="24"/>
          <w:highlight w:val="none"/>
          <w:lang w:val="en-US" w:eastAsia="zh-CN"/>
        </w:rPr>
        <w:t>4</w:t>
      </w:r>
      <w:r>
        <w:rPr>
          <w:rFonts w:hint="eastAsia" w:ascii="宋体" w:hAnsi="宋体"/>
          <w:b w:val="0"/>
          <w:bCs w:val="0"/>
          <w:color w:val="auto"/>
          <w:sz w:val="24"/>
          <w:szCs w:val="24"/>
          <w:highlight w:val="none"/>
        </w:rPr>
        <w:t>、特定资格要求：</w:t>
      </w:r>
      <w:r>
        <w:rPr>
          <w:rFonts w:hint="eastAsia" w:ascii="宋体" w:hAnsi="宋体"/>
          <w:b w:val="0"/>
          <w:bCs w:val="0"/>
          <w:color w:val="auto"/>
          <w:sz w:val="24"/>
          <w:szCs w:val="24"/>
          <w:highlight w:val="none"/>
          <w:lang w:val="en-US" w:eastAsia="zh-CN"/>
        </w:rPr>
        <w:t>无</w:t>
      </w:r>
    </w:p>
    <w:p w14:paraId="1790504B">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、本项目不接受联合体竞价。</w:t>
      </w:r>
    </w:p>
    <w:p w14:paraId="68855348">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、竞价保证金凭证复印件。</w:t>
      </w:r>
    </w:p>
    <w:p w14:paraId="0CD21225">
      <w:pPr>
        <w:widowControl/>
        <w:spacing w:line="440" w:lineRule="exact"/>
        <w:ind w:firstLine="480" w:firstLineChars="200"/>
        <w:jc w:val="left"/>
        <w:rPr>
          <w:rFonts w:hint="eastAsia" w:ascii="宋体" w:hAnsi="宋体"/>
          <w:sz w:val="24"/>
          <w:szCs w:val="24"/>
          <w:highlight w:val="none"/>
        </w:rPr>
      </w:pPr>
      <w:r>
        <w:rPr>
          <w:rFonts w:hint="eastAsia" w:ascii="宋体" w:hAnsi="宋体" w:cs="宋体"/>
          <w:bCs/>
          <w:kern w:val="0"/>
          <w:sz w:val="24"/>
          <w:szCs w:val="24"/>
          <w:lang w:val="en-US" w:eastAsia="zh-CN"/>
        </w:rPr>
        <w:t>（1）</w:t>
      </w:r>
      <w:r>
        <w:rPr>
          <w:rFonts w:hint="eastAsia" w:ascii="宋体" w:hAnsi="宋体" w:cs="宋体"/>
          <w:bCs/>
          <w:kern w:val="0"/>
          <w:sz w:val="24"/>
          <w:szCs w:val="24"/>
        </w:rPr>
        <w:t>竞价保证金：人民</w:t>
      </w:r>
      <w:r>
        <w:rPr>
          <w:rFonts w:hint="eastAsia" w:ascii="宋体" w:hAnsi="宋体" w:cs="宋体"/>
          <w:bCs/>
          <w:kern w:val="0"/>
          <w:sz w:val="24"/>
          <w:szCs w:val="24"/>
          <w:highlight w:val="none"/>
        </w:rPr>
        <w:t>币</w:t>
      </w:r>
      <w:r>
        <w:rPr>
          <w:rFonts w:hint="eastAsia" w:ascii="宋体" w:hAnsi="宋体" w:cs="宋体"/>
          <w:bCs/>
          <w:kern w:val="0"/>
          <w:sz w:val="24"/>
          <w:szCs w:val="24"/>
          <w:highlight w:val="none"/>
          <w:lang w:val="en-US" w:eastAsia="zh-CN"/>
        </w:rPr>
        <w:t>1700</w:t>
      </w:r>
      <w:r>
        <w:rPr>
          <w:rFonts w:hint="eastAsia" w:ascii="宋体" w:hAnsi="宋体" w:cs="宋体"/>
          <w:bCs/>
          <w:kern w:val="0"/>
          <w:sz w:val="24"/>
          <w:szCs w:val="24"/>
          <w:highlight w:val="none"/>
        </w:rPr>
        <w:t>元整，以银行转账、电汇等非现金形式提交(不接受现金、现金存款形式提交)；竞价保证金不是以竞价人名义提交的，将导致其竞价资格被拒绝。竞价人的竞价保证金未在竞价截止时间前到达指定账户的将导致其竞价资格被拒绝。（</w:t>
      </w:r>
      <w:r>
        <w:rPr>
          <w:rFonts w:ascii="宋体" w:hAnsi="宋体"/>
          <w:sz w:val="24"/>
          <w:szCs w:val="24"/>
          <w:highlight w:val="none"/>
        </w:rPr>
        <w:t>缴纳</w:t>
      </w:r>
      <w:r>
        <w:rPr>
          <w:rFonts w:hint="eastAsia" w:ascii="宋体" w:hAnsi="宋体"/>
          <w:sz w:val="24"/>
          <w:szCs w:val="24"/>
          <w:highlight w:val="none"/>
        </w:rPr>
        <w:t>保证金</w:t>
      </w:r>
      <w:r>
        <w:rPr>
          <w:rFonts w:ascii="宋体" w:hAnsi="宋体"/>
          <w:sz w:val="24"/>
          <w:szCs w:val="24"/>
          <w:highlight w:val="none"/>
        </w:rPr>
        <w:t>账户信息：开 户 名：</w:t>
      </w:r>
      <w:r>
        <w:rPr>
          <w:rFonts w:hint="eastAsia" w:ascii="宋体" w:hAnsi="宋体"/>
          <w:sz w:val="24"/>
          <w:szCs w:val="24"/>
          <w:highlight w:val="none"/>
        </w:rPr>
        <w:t>福建省闽咨造价咨询有限公司</w:t>
      </w:r>
      <w:r>
        <w:rPr>
          <w:rFonts w:hint="eastAsia" w:ascii="宋体" w:hAnsi="宋体"/>
          <w:sz w:val="24"/>
          <w:szCs w:val="24"/>
          <w:highlight w:val="none"/>
          <w:lang w:val="en-US" w:eastAsia="zh-CN"/>
        </w:rPr>
        <w:t xml:space="preserve"> </w:t>
      </w:r>
      <w:r>
        <w:rPr>
          <w:rFonts w:ascii="宋体" w:hAnsi="宋体"/>
          <w:sz w:val="24"/>
          <w:szCs w:val="24"/>
          <w:highlight w:val="none"/>
        </w:rPr>
        <w:t>开 户 行：</w:t>
      </w:r>
      <w:r>
        <w:rPr>
          <w:rFonts w:hint="eastAsia" w:ascii="宋体" w:hAnsi="宋体"/>
          <w:sz w:val="24"/>
          <w:szCs w:val="24"/>
          <w:highlight w:val="none"/>
        </w:rPr>
        <w:t>交通银行福建省分行营业部</w:t>
      </w:r>
      <w:r>
        <w:rPr>
          <w:rFonts w:ascii="宋体" w:hAnsi="宋体"/>
          <w:sz w:val="24"/>
          <w:szCs w:val="24"/>
          <w:highlight w:val="none"/>
        </w:rPr>
        <w:t xml:space="preserve"> </w:t>
      </w:r>
      <w:r>
        <w:rPr>
          <w:rFonts w:hint="eastAsia" w:ascii="宋体" w:hAnsi="宋体"/>
          <w:sz w:val="24"/>
          <w:szCs w:val="24"/>
          <w:highlight w:val="none"/>
          <w:lang w:val="en-US" w:eastAsia="zh-CN"/>
        </w:rPr>
        <w:t xml:space="preserve"> </w:t>
      </w:r>
      <w:r>
        <w:rPr>
          <w:rFonts w:ascii="宋体" w:hAnsi="宋体"/>
          <w:sz w:val="24"/>
          <w:szCs w:val="24"/>
          <w:highlight w:val="none"/>
        </w:rPr>
        <w:t>账 号</w:t>
      </w:r>
      <w:r>
        <w:rPr>
          <w:rFonts w:hint="eastAsia" w:ascii="宋体" w:hAnsi="宋体"/>
          <w:sz w:val="24"/>
          <w:szCs w:val="24"/>
          <w:highlight w:val="none"/>
        </w:rPr>
        <w:t>：351008010018150009287）</w:t>
      </w:r>
    </w:p>
    <w:p w14:paraId="61D8D309">
      <w:pPr>
        <w:widowControl/>
        <w:spacing w:line="375" w:lineRule="atLeast"/>
        <w:ind w:firstLine="480" w:firstLineChars="200"/>
        <w:jc w:val="left"/>
        <w:rPr>
          <w:rFonts w:ascii="宋体" w:hAnsi="宋体" w:cs="宋体"/>
          <w:bCs/>
          <w:kern w:val="0"/>
          <w:sz w:val="24"/>
          <w:szCs w:val="24"/>
          <w:highlight w:val="none"/>
        </w:rPr>
      </w:pPr>
      <w:r>
        <w:rPr>
          <w:rFonts w:hint="eastAsia" w:ascii="宋体" w:hAnsi="宋体" w:cs="宋体"/>
          <w:bCs/>
          <w:kern w:val="0"/>
          <w:sz w:val="24"/>
          <w:szCs w:val="24"/>
          <w:lang w:val="en-US" w:eastAsia="zh-CN"/>
        </w:rPr>
        <w:t>（2）</w:t>
      </w:r>
      <w:r>
        <w:rPr>
          <w:rFonts w:hint="eastAsia" w:ascii="宋体" w:hAnsi="宋体" w:cs="宋体"/>
          <w:bCs/>
          <w:kern w:val="0"/>
          <w:sz w:val="24"/>
          <w:szCs w:val="24"/>
          <w:highlight w:val="none"/>
        </w:rPr>
        <w:t>未成交的竞价人，在竞价结果公告发布1个工作日后即可申请无息退回，</w:t>
      </w:r>
      <w:r>
        <w:rPr>
          <w:rFonts w:hint="eastAsia" w:ascii="宋体" w:hAnsi="宋体" w:cs="宋体"/>
          <w:bCs/>
          <w:kern w:val="0"/>
          <w:sz w:val="24"/>
          <w:szCs w:val="24"/>
          <w:highlight w:val="none"/>
          <w:lang w:eastAsia="zh-CN"/>
        </w:rPr>
        <w:t>竞得人</w:t>
      </w:r>
      <w:r>
        <w:rPr>
          <w:rFonts w:hint="eastAsia" w:ascii="宋体" w:hAnsi="宋体" w:cs="宋体"/>
          <w:bCs/>
          <w:kern w:val="0"/>
          <w:sz w:val="24"/>
          <w:szCs w:val="24"/>
          <w:highlight w:val="none"/>
        </w:rPr>
        <w:t>在向采购代理机构提供合同后可申请无息退回。</w:t>
      </w:r>
    </w:p>
    <w:p w14:paraId="70D23A9D">
      <w:pPr>
        <w:spacing w:line="440" w:lineRule="exact"/>
        <w:ind w:firstLine="481"/>
        <w:rPr>
          <w:rFonts w:hint="eastAsia" w:ascii="宋体" w:hAnsi="宋体" w:eastAsia="宋体"/>
          <w:sz w:val="24"/>
          <w:szCs w:val="24"/>
          <w:highlight w:val="none"/>
          <w:lang w:eastAsia="zh-CN"/>
        </w:rPr>
      </w:pPr>
      <w:r>
        <w:rPr>
          <w:rFonts w:hint="eastAsia" w:ascii="宋体" w:hAnsi="宋体"/>
          <w:color w:val="auto"/>
          <w:sz w:val="24"/>
          <w:szCs w:val="24"/>
          <w:highlight w:val="none"/>
        </w:rPr>
        <w:t>注：竞价人必须同时满足以上所有的资格要求并提供资料，所有提供的相关资质证明文件应属法定有效期内的，若发生</w:t>
      </w:r>
      <w:r>
        <w:rPr>
          <w:rFonts w:hint="eastAsia" w:ascii="宋体" w:hAnsi="宋体"/>
          <w:sz w:val="24"/>
          <w:szCs w:val="24"/>
        </w:rPr>
        <w:t>变更的，应按有关规定办理完变更手续后方可参加竞价，并以发证机关核准的变更为准，否则按无效文件处理。所有资格证明文件复印件应是清晰的并加盖竞价人公章。</w:t>
      </w:r>
    </w:p>
    <w:p w14:paraId="55746898">
      <w:pPr>
        <w:spacing w:line="440" w:lineRule="exact"/>
        <w:rPr>
          <w:rFonts w:hint="eastAsia" w:ascii="宋体" w:hAnsi="宋体" w:eastAsia="宋体"/>
          <w:sz w:val="24"/>
          <w:szCs w:val="24"/>
          <w:highlight w:val="none"/>
          <w:lang w:eastAsia="zh-CN"/>
        </w:rPr>
      </w:pPr>
      <w:r>
        <w:rPr>
          <w:rFonts w:hint="eastAsia" w:ascii="宋体" w:hAnsi="宋体"/>
          <w:sz w:val="24"/>
          <w:szCs w:val="24"/>
          <w:highlight w:val="none"/>
        </w:rPr>
        <w:t xml:space="preserve">    6、竞价起</w:t>
      </w:r>
      <w:r>
        <w:rPr>
          <w:rFonts w:hint="eastAsia" w:ascii="宋体" w:hAnsi="宋体"/>
          <w:sz w:val="24"/>
          <w:szCs w:val="24"/>
          <w:highlight w:val="none"/>
          <w:lang w:val="en-US" w:eastAsia="zh-CN"/>
        </w:rPr>
        <w:t>止</w:t>
      </w:r>
      <w:r>
        <w:rPr>
          <w:rFonts w:hint="eastAsia" w:ascii="宋体" w:hAnsi="宋体"/>
          <w:sz w:val="24"/>
          <w:szCs w:val="24"/>
          <w:highlight w:val="none"/>
        </w:rPr>
        <w:t>时间：</w:t>
      </w:r>
      <w:r>
        <w:rPr>
          <w:rFonts w:hint="eastAsia" w:ascii="宋体" w:hAnsi="宋体"/>
          <w:sz w:val="24"/>
          <w:szCs w:val="24"/>
          <w:highlight w:val="none"/>
          <w:u w:val="none"/>
          <w:lang w:eastAsia="zh-CN"/>
        </w:rPr>
        <w:t>2025</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12</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08</w:t>
      </w:r>
      <w:r>
        <w:rPr>
          <w:rFonts w:hint="eastAsia" w:ascii="宋体" w:hAnsi="宋体"/>
          <w:sz w:val="24"/>
          <w:szCs w:val="24"/>
          <w:highlight w:val="none"/>
          <w:u w:val="none"/>
        </w:rPr>
        <w:t>日09:00:00</w:t>
      </w:r>
      <w:r>
        <w:rPr>
          <w:rFonts w:hint="eastAsia" w:ascii="宋体" w:hAnsi="宋体"/>
          <w:sz w:val="24"/>
          <w:szCs w:val="24"/>
          <w:highlight w:val="none"/>
          <w:u w:val="none"/>
          <w:lang w:val="en-US" w:eastAsia="zh-CN"/>
        </w:rPr>
        <w:t>-</w:t>
      </w:r>
      <w:r>
        <w:rPr>
          <w:rFonts w:hint="eastAsia" w:ascii="宋体" w:hAnsi="宋体"/>
          <w:sz w:val="24"/>
          <w:szCs w:val="24"/>
          <w:highlight w:val="none"/>
          <w:u w:val="none"/>
          <w:lang w:eastAsia="zh-CN"/>
        </w:rPr>
        <w:t>2025</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12</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08</w:t>
      </w:r>
      <w:r>
        <w:rPr>
          <w:rFonts w:hint="eastAsia" w:ascii="宋体" w:hAnsi="宋体"/>
          <w:sz w:val="24"/>
          <w:szCs w:val="24"/>
          <w:highlight w:val="none"/>
          <w:u w:val="none"/>
        </w:rPr>
        <w:t>日11:00:00</w:t>
      </w:r>
      <w:r>
        <w:rPr>
          <w:rFonts w:hint="eastAsia" w:ascii="宋体" w:hAnsi="宋体"/>
          <w:sz w:val="24"/>
          <w:szCs w:val="24"/>
          <w:highlight w:val="none"/>
          <w:u w:val="none"/>
          <w:lang w:eastAsia="zh-CN"/>
        </w:rPr>
        <w:t>。</w:t>
      </w:r>
    </w:p>
    <w:p w14:paraId="325BDA04">
      <w:pPr>
        <w:keepNext w:val="0"/>
        <w:keepLines w:val="0"/>
        <w:pageBreakBefore w:val="0"/>
        <w:widowControl w:val="0"/>
        <w:kinsoku/>
        <w:wordWrap w:val="0"/>
        <w:overflowPunct/>
        <w:topLinePunct w:val="0"/>
        <w:autoSpaceDE/>
        <w:autoSpaceDN/>
        <w:bidi w:val="0"/>
        <w:adjustRightInd/>
        <w:snapToGrid/>
        <w:spacing w:line="440" w:lineRule="exact"/>
        <w:ind w:firstLine="480" w:firstLineChars="200"/>
        <w:textAlignment w:val="auto"/>
        <w:rPr>
          <w:rFonts w:ascii="宋体" w:hAnsi="宋体"/>
          <w:sz w:val="24"/>
          <w:szCs w:val="24"/>
          <w:highlight w:val="none"/>
        </w:rPr>
      </w:pPr>
      <w:r>
        <w:rPr>
          <w:rFonts w:hint="eastAsia" w:ascii="宋体" w:hAnsi="宋体"/>
          <w:sz w:val="24"/>
          <w:szCs w:val="24"/>
          <w:highlight w:val="none"/>
          <w:lang w:val="en-US" w:eastAsia="zh-CN"/>
        </w:rPr>
        <w:t>7</w:t>
      </w:r>
      <w:r>
        <w:rPr>
          <w:rFonts w:hint="eastAsia" w:ascii="宋体" w:hAnsi="宋体"/>
          <w:sz w:val="24"/>
          <w:szCs w:val="24"/>
          <w:highlight w:val="none"/>
        </w:rPr>
        <w:t>、有关本项目采购的相关信息（包括网上竞价文件若有修改）</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都将在</w:t>
      </w:r>
      <w:r>
        <w:rPr>
          <w:rFonts w:hint="eastAsia" w:ascii="宋体" w:hAnsi="宋体"/>
          <w:sz w:val="24"/>
          <w:szCs w:val="24"/>
          <w:highlight w:val="none"/>
          <w:lang w:eastAsia="zh-CN"/>
        </w:rPr>
        <w:t>福建省闽咨造价咨询有限公司（http://fecc.haodi.com.cn/）、福建省国资采购平台（https://ygcg.fjcqjy.com/）</w:t>
      </w:r>
      <w:r>
        <w:rPr>
          <w:rFonts w:hint="eastAsia" w:ascii="宋体" w:hAnsi="宋体"/>
          <w:sz w:val="24"/>
          <w:szCs w:val="24"/>
          <w:highlight w:val="none"/>
        </w:rPr>
        <w:t>上公布，请潜在竞价人随时关注相关网站，以免错漏重要信息。</w:t>
      </w:r>
    </w:p>
    <w:p w14:paraId="6606252C">
      <w:pPr>
        <w:spacing w:line="440" w:lineRule="exact"/>
        <w:ind w:firstLine="480" w:firstLineChars="200"/>
        <w:rPr>
          <w:rFonts w:ascii="宋体" w:hAnsi="宋体"/>
          <w:b w:val="0"/>
          <w:bCs w:val="0"/>
          <w:sz w:val="24"/>
          <w:szCs w:val="24"/>
          <w:highlight w:val="none"/>
        </w:rPr>
      </w:pPr>
      <w:r>
        <w:rPr>
          <w:rFonts w:hint="eastAsia" w:ascii="宋体" w:hAnsi="宋体"/>
          <w:b w:val="0"/>
          <w:bCs w:val="0"/>
          <w:sz w:val="24"/>
          <w:szCs w:val="24"/>
          <w:highlight w:val="none"/>
          <w:lang w:val="en-US" w:eastAsia="zh-CN"/>
        </w:rPr>
        <w:t>8</w:t>
      </w:r>
      <w:r>
        <w:rPr>
          <w:rFonts w:hint="eastAsia" w:ascii="宋体" w:hAnsi="宋体"/>
          <w:b w:val="0"/>
          <w:bCs w:val="0"/>
          <w:sz w:val="24"/>
          <w:szCs w:val="24"/>
          <w:highlight w:val="none"/>
        </w:rPr>
        <w:t>、</w:t>
      </w:r>
      <w:r>
        <w:rPr>
          <w:rFonts w:hint="eastAsia" w:ascii="宋体" w:hAnsi="宋体"/>
          <w:b w:val="0"/>
          <w:bCs w:val="0"/>
          <w:color w:val="000000" w:themeColor="text1"/>
          <w:sz w:val="24"/>
          <w:szCs w:val="24"/>
          <w:highlight w:val="none"/>
          <w14:textFill>
            <w14:solidFill>
              <w14:schemeClr w14:val="tx1"/>
            </w14:solidFill>
          </w14:textFill>
        </w:rPr>
        <w:t>竞价文件售价</w:t>
      </w:r>
      <w:r>
        <w:rPr>
          <w:rFonts w:hint="eastAsia" w:ascii="宋体" w:hAnsi="宋体"/>
          <w:b w:val="0"/>
          <w:bCs w:val="0"/>
          <w:color w:val="000000" w:themeColor="text1"/>
          <w:sz w:val="24"/>
          <w:szCs w:val="24"/>
          <w:highlight w:val="none"/>
          <w:lang w:val="en-US" w:eastAsia="zh-CN"/>
          <w14:textFill>
            <w14:solidFill>
              <w14:schemeClr w14:val="tx1"/>
            </w14:solidFill>
          </w14:textFill>
        </w:rPr>
        <w:t>0</w:t>
      </w:r>
      <w:r>
        <w:rPr>
          <w:rFonts w:hint="eastAsia" w:ascii="宋体" w:hAnsi="宋体"/>
          <w:b w:val="0"/>
          <w:bCs w:val="0"/>
          <w:color w:val="000000" w:themeColor="text1"/>
          <w:sz w:val="24"/>
          <w:szCs w:val="24"/>
          <w:highlight w:val="none"/>
          <w14:textFill>
            <w14:solidFill>
              <w14:schemeClr w14:val="tx1"/>
            </w14:solidFill>
          </w14:textFill>
        </w:rPr>
        <w:t>元</w:t>
      </w:r>
      <w:r>
        <w:rPr>
          <w:rFonts w:hint="eastAsia" w:ascii="宋体" w:hAnsi="宋体"/>
          <w:b w:val="0"/>
          <w:bCs w:val="0"/>
          <w:sz w:val="24"/>
          <w:szCs w:val="24"/>
          <w:highlight w:val="none"/>
        </w:rPr>
        <w:t>，在竞价文件获取期限内，各潜在竞价人可直接从采购公告附件中获取。</w:t>
      </w:r>
    </w:p>
    <w:p w14:paraId="373E7273">
      <w:pPr>
        <w:widowControl/>
        <w:spacing w:line="500" w:lineRule="exact"/>
        <w:ind w:firstLine="480" w:firstLineChars="200"/>
        <w:jc w:val="left"/>
        <w:rPr>
          <w:rFonts w:ascii="宋体" w:hAnsi="宋体" w:cs="宋体"/>
          <w:b w:val="0"/>
          <w:bCs w:val="0"/>
          <w:sz w:val="24"/>
          <w:highlight w:val="none"/>
        </w:rPr>
      </w:pPr>
      <w:r>
        <w:rPr>
          <w:rFonts w:hint="eastAsia" w:ascii="宋体" w:hAnsi="宋体" w:cs="宋体"/>
          <w:b w:val="0"/>
          <w:bCs w:val="0"/>
          <w:sz w:val="24"/>
          <w:highlight w:val="none"/>
          <w:lang w:val="en-US" w:eastAsia="zh-CN"/>
        </w:rPr>
        <w:t>9</w:t>
      </w:r>
      <w:r>
        <w:rPr>
          <w:rFonts w:ascii="宋体" w:hAnsi="宋体" w:cs="宋体"/>
          <w:b w:val="0"/>
          <w:bCs w:val="0"/>
          <w:sz w:val="24"/>
          <w:highlight w:val="none"/>
        </w:rPr>
        <w:t>、</w:t>
      </w:r>
      <w:r>
        <w:rPr>
          <w:rFonts w:hint="eastAsia" w:ascii="宋体" w:hAnsi="宋体" w:cs="宋体"/>
          <w:b w:val="0"/>
          <w:bCs w:val="0"/>
          <w:sz w:val="24"/>
          <w:highlight w:val="none"/>
        </w:rPr>
        <w:t>联系方式</w:t>
      </w:r>
    </w:p>
    <w:p w14:paraId="0A4169FF">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处置人</w:t>
      </w:r>
      <w:r>
        <w:rPr>
          <w:rFonts w:hint="eastAsia" w:ascii="宋体" w:hAnsi="宋体"/>
          <w:sz w:val="24"/>
          <w:szCs w:val="24"/>
          <w:highlight w:val="none"/>
        </w:rPr>
        <w:t>联系方式</w:t>
      </w:r>
    </w:p>
    <w:p w14:paraId="34EF120D">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lang w:eastAsia="zh-CN"/>
        </w:rPr>
        <w:t>处置人</w:t>
      </w:r>
      <w:r>
        <w:rPr>
          <w:rFonts w:hint="eastAsia" w:ascii="宋体" w:hAnsi="宋体"/>
          <w:sz w:val="24"/>
          <w:szCs w:val="24"/>
          <w:highlight w:val="none"/>
        </w:rPr>
        <w:t>名称：</w:t>
      </w:r>
      <w:r>
        <w:rPr>
          <w:rFonts w:hint="eastAsia" w:ascii="宋体" w:hAnsi="宋体"/>
          <w:sz w:val="24"/>
          <w:szCs w:val="24"/>
          <w:highlight w:val="none"/>
          <w:lang w:eastAsia="zh-CN"/>
        </w:rPr>
        <w:t>福州市鼓楼区城投统建房屋征收有限责任公司</w:t>
      </w:r>
    </w:p>
    <w:p w14:paraId="24A90381">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地  址：</w:t>
      </w:r>
      <w:r>
        <w:rPr>
          <w:rFonts w:hint="eastAsia" w:ascii="宋体" w:hAnsi="宋体"/>
          <w:sz w:val="24"/>
          <w:szCs w:val="24"/>
          <w:highlight w:val="none"/>
          <w:lang w:eastAsia="zh-CN"/>
        </w:rPr>
        <w:t xml:space="preserve">福州市鼓楼区白马北路17号八层 </w:t>
      </w:r>
    </w:p>
    <w:p w14:paraId="4833F405">
      <w:pPr>
        <w:spacing w:line="440" w:lineRule="exact"/>
        <w:ind w:firstLine="480" w:firstLineChars="200"/>
        <w:rPr>
          <w:rFonts w:hint="eastAsia" w:ascii="宋体" w:hAnsi="宋体" w:eastAsia="宋体"/>
          <w:sz w:val="24"/>
          <w:szCs w:val="24"/>
          <w:highlight w:val="none"/>
          <w:lang w:val="en-US" w:eastAsia="zh-CN"/>
        </w:rPr>
      </w:pPr>
      <w:r>
        <w:rPr>
          <w:rFonts w:hint="eastAsia" w:ascii="宋体" w:hAnsi="宋体"/>
          <w:sz w:val="24"/>
          <w:szCs w:val="24"/>
          <w:highlight w:val="none"/>
        </w:rPr>
        <w:t>联系人：</w:t>
      </w:r>
      <w:r>
        <w:rPr>
          <w:rFonts w:hint="eastAsia" w:ascii="宋体" w:hAnsi="宋体"/>
          <w:sz w:val="24"/>
          <w:szCs w:val="24"/>
          <w:highlight w:val="none"/>
          <w:lang w:val="en-US" w:eastAsia="zh-CN"/>
        </w:rPr>
        <w:t>李先生</w:t>
      </w:r>
    </w:p>
    <w:p w14:paraId="79D7D7D7">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代理机构联系方式</w:t>
      </w:r>
    </w:p>
    <w:p w14:paraId="198DBDBB">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代理机构名称：</w:t>
      </w:r>
      <w:r>
        <w:rPr>
          <w:rFonts w:hint="eastAsia" w:ascii="宋体" w:hAnsi="宋体"/>
          <w:sz w:val="24"/>
          <w:szCs w:val="24"/>
          <w:highlight w:val="none"/>
          <w:lang w:eastAsia="zh-CN"/>
        </w:rPr>
        <w:t>福建省闽咨造价咨询有限公司</w:t>
      </w:r>
    </w:p>
    <w:p w14:paraId="46C9BCD5">
      <w:pPr>
        <w:spacing w:line="440" w:lineRule="exact"/>
        <w:ind w:firstLine="480" w:firstLineChars="200"/>
        <w:rPr>
          <w:rFonts w:ascii="宋体" w:hAnsi="宋体"/>
          <w:sz w:val="24"/>
          <w:szCs w:val="24"/>
        </w:rPr>
      </w:pPr>
      <w:r>
        <w:rPr>
          <w:rFonts w:hint="eastAsia" w:ascii="宋体" w:hAnsi="宋体"/>
          <w:sz w:val="24"/>
          <w:szCs w:val="24"/>
        </w:rPr>
        <w:t>地址：福州市鼓楼区五四路158号环球广场B座13层</w:t>
      </w:r>
    </w:p>
    <w:p w14:paraId="5AF42A1A">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联系人：</w:t>
      </w:r>
      <w:r>
        <w:rPr>
          <w:rFonts w:hint="eastAsia" w:ascii="宋体" w:hAnsi="宋体"/>
          <w:sz w:val="24"/>
          <w:szCs w:val="24"/>
          <w:lang w:val="en-US" w:eastAsia="zh-CN"/>
        </w:rPr>
        <w:t>韦里佩、俞立燊、游秀敏</w:t>
      </w:r>
    </w:p>
    <w:p w14:paraId="00F3EEC5">
      <w:pPr>
        <w:spacing w:line="440" w:lineRule="exact"/>
        <w:ind w:firstLine="480" w:firstLineChars="200"/>
        <w:rPr>
          <w:rFonts w:ascii="宋体" w:hAnsi="宋体"/>
          <w:sz w:val="24"/>
          <w:szCs w:val="24"/>
        </w:rPr>
      </w:pPr>
      <w:r>
        <w:rPr>
          <w:rFonts w:hint="eastAsia" w:ascii="宋体" w:hAnsi="宋体"/>
          <w:sz w:val="24"/>
          <w:szCs w:val="24"/>
        </w:rPr>
        <w:t>电话：0591-87677863</w:t>
      </w:r>
    </w:p>
    <w:p w14:paraId="60E5AE4F">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电子信箱：</w:t>
      </w:r>
      <w:r>
        <w:rPr>
          <w:rFonts w:hint="eastAsia" w:ascii="宋体" w:hAnsi="宋体"/>
          <w:sz w:val="24"/>
          <w:szCs w:val="24"/>
          <w:lang w:val="en-US" w:eastAsia="zh-CN"/>
        </w:rPr>
        <w:t>19536117203@163.com</w:t>
      </w:r>
    </w:p>
    <w:p w14:paraId="5CD8CF18">
      <w:pPr>
        <w:spacing w:line="440" w:lineRule="exact"/>
        <w:ind w:firstLine="480" w:firstLineChars="200"/>
        <w:rPr>
          <w:rFonts w:ascii="宋体" w:hAnsi="宋体"/>
          <w:sz w:val="24"/>
          <w:szCs w:val="24"/>
        </w:rPr>
      </w:pPr>
      <w:r>
        <w:rPr>
          <w:rFonts w:hint="eastAsia" w:ascii="宋体" w:hAnsi="宋体"/>
          <w:sz w:val="24"/>
          <w:szCs w:val="24"/>
        </w:rPr>
        <w:t>1</w:t>
      </w:r>
      <w:r>
        <w:rPr>
          <w:rFonts w:hint="eastAsia" w:ascii="宋体" w:hAnsi="宋体"/>
          <w:sz w:val="24"/>
          <w:szCs w:val="24"/>
          <w:lang w:val="en-US" w:eastAsia="zh-CN"/>
        </w:rPr>
        <w:t>0</w:t>
      </w:r>
      <w:r>
        <w:rPr>
          <w:rFonts w:hint="eastAsia" w:ascii="宋体" w:hAnsi="宋体"/>
          <w:sz w:val="24"/>
          <w:szCs w:val="24"/>
        </w:rPr>
        <w:t>、</w:t>
      </w:r>
      <w:r>
        <w:rPr>
          <w:rFonts w:hint="eastAsia" w:ascii="宋体" w:hAnsi="宋体"/>
          <w:b/>
          <w:sz w:val="24"/>
          <w:szCs w:val="24"/>
        </w:rPr>
        <w:t>竞价操作流程等详见第三章竞价须知</w:t>
      </w:r>
      <w:r>
        <w:rPr>
          <w:rFonts w:hint="eastAsia" w:ascii="宋体" w:hAnsi="宋体"/>
          <w:sz w:val="24"/>
          <w:szCs w:val="24"/>
        </w:rPr>
        <w:t>。</w:t>
      </w:r>
    </w:p>
    <w:p w14:paraId="2E797AD7">
      <w:pPr>
        <w:rPr>
          <w:rFonts w:ascii="宋体" w:hAnsi="宋体"/>
          <w:b/>
          <w:sz w:val="28"/>
          <w:szCs w:val="28"/>
        </w:rPr>
        <w:sectPr>
          <w:footerReference r:id="rId5" w:type="default"/>
          <w:pgSz w:w="11906" w:h="16838"/>
          <w:pgMar w:top="1440" w:right="1797" w:bottom="1440" w:left="1797" w:header="851" w:footer="992" w:gutter="0"/>
          <w:pgNumType w:fmt="decimal" w:start="1"/>
          <w:cols w:space="720" w:num="1"/>
          <w:docGrid w:type="lines" w:linePitch="312" w:charSpace="0"/>
        </w:sectPr>
      </w:pPr>
    </w:p>
    <w:p w14:paraId="1A61F5CD">
      <w:pPr>
        <w:spacing w:line="440" w:lineRule="exact"/>
        <w:ind w:firstLine="481"/>
        <w:jc w:val="center"/>
        <w:rPr>
          <w:rFonts w:hint="eastAsia" w:ascii="宋体" w:hAnsi="宋体" w:eastAsia="宋体"/>
          <w:b/>
          <w:bCs/>
          <w:sz w:val="24"/>
          <w:szCs w:val="24"/>
          <w:lang w:val="en-US" w:eastAsia="zh-CN"/>
        </w:rPr>
      </w:pPr>
      <w:r>
        <w:rPr>
          <w:rFonts w:hint="eastAsia" w:ascii="宋体" w:hAnsi="宋体"/>
          <w:b/>
          <w:color w:val="auto"/>
          <w:sz w:val="28"/>
          <w:szCs w:val="28"/>
          <w:highlight w:val="none"/>
        </w:rPr>
        <w:t>第二章  竞价标的</w:t>
      </w:r>
      <w:r>
        <w:rPr>
          <w:rFonts w:hint="eastAsia" w:ascii="宋体" w:hAnsi="宋体"/>
          <w:b/>
          <w:color w:val="auto"/>
          <w:sz w:val="28"/>
          <w:szCs w:val="28"/>
          <w:highlight w:val="none"/>
          <w:lang w:eastAsia="zh-CN"/>
        </w:rPr>
        <w:t>内容及要求</w:t>
      </w:r>
    </w:p>
    <w:p w14:paraId="395B8DD0">
      <w:pPr>
        <w:spacing w:line="440" w:lineRule="exact"/>
        <w:ind w:firstLine="481"/>
        <w:rPr>
          <w:rFonts w:hint="eastAsia" w:ascii="宋体" w:hAnsi="宋体"/>
          <w:b/>
          <w:bCs/>
          <w:sz w:val="24"/>
          <w:szCs w:val="24"/>
          <w:lang w:val="en-US" w:eastAsia="zh-CN"/>
        </w:rPr>
      </w:pPr>
    </w:p>
    <w:p w14:paraId="24B7C438">
      <w:pPr>
        <w:keepNext w:val="0"/>
        <w:keepLines w:val="0"/>
        <w:pageBreakBefore w:val="0"/>
        <w:kinsoku/>
        <w:wordWrap/>
        <w:overflowPunct/>
        <w:topLinePunct w:val="0"/>
        <w:autoSpaceDE/>
        <w:autoSpaceDN/>
        <w:bidi w:val="0"/>
        <w:adjustRightInd/>
        <w:snapToGrid/>
        <w:spacing w:line="360" w:lineRule="auto"/>
        <w:ind w:left="482" w:hanging="482" w:hangingChars="200"/>
        <w:textAlignment w:val="auto"/>
        <w:rPr>
          <w:rFonts w:hint="eastAsia" w:ascii="宋体" w:hAnsi="宋体" w:eastAsia="宋体" w:cs="宋体"/>
          <w:b w:val="0"/>
          <w:bCs w:val="0"/>
          <w:sz w:val="24"/>
          <w:szCs w:val="24"/>
          <w:vertAlign w:val="baseline"/>
          <w:lang w:val="en-US" w:eastAsia="zh-CN"/>
        </w:rPr>
      </w:pPr>
      <w:r>
        <w:rPr>
          <w:rFonts w:hint="eastAsia" w:ascii="宋体" w:hAnsi="宋体"/>
          <w:b/>
          <w:bCs/>
          <w:sz w:val="24"/>
          <w:szCs w:val="24"/>
          <w:lang w:val="en-US" w:eastAsia="zh-CN"/>
        </w:rPr>
        <w:t>一、</w:t>
      </w:r>
      <w:r>
        <w:rPr>
          <w:rFonts w:hint="eastAsia" w:ascii="宋体" w:hAnsi="宋体"/>
          <w:b/>
          <w:color w:val="auto"/>
          <w:sz w:val="28"/>
          <w:szCs w:val="28"/>
          <w:highlight w:val="none"/>
        </w:rPr>
        <w:t>竞价标的</w:t>
      </w:r>
      <w:r>
        <w:rPr>
          <w:rFonts w:hint="eastAsia" w:ascii="宋体" w:hAnsi="宋体"/>
          <w:b/>
          <w:color w:val="auto"/>
          <w:sz w:val="28"/>
          <w:szCs w:val="28"/>
          <w:highlight w:val="none"/>
          <w:lang w:eastAsia="zh-CN"/>
        </w:rPr>
        <w:t>概况</w:t>
      </w:r>
    </w:p>
    <w:tbl>
      <w:tblPr>
        <w:tblStyle w:val="24"/>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1979"/>
        <w:gridCol w:w="2017"/>
        <w:gridCol w:w="2234"/>
        <w:gridCol w:w="848"/>
        <w:gridCol w:w="635"/>
        <w:gridCol w:w="1513"/>
      </w:tblGrid>
      <w:tr w14:paraId="7B7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363" w:type="pct"/>
            <w:vAlign w:val="center"/>
          </w:tcPr>
          <w:p w14:paraId="683E660E">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序号</w:t>
            </w:r>
          </w:p>
        </w:tc>
        <w:tc>
          <w:tcPr>
            <w:tcW w:w="994" w:type="pct"/>
            <w:vAlign w:val="center"/>
          </w:tcPr>
          <w:p w14:paraId="30FCC463">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设备名称</w:t>
            </w:r>
          </w:p>
        </w:tc>
        <w:tc>
          <w:tcPr>
            <w:tcW w:w="1013" w:type="pct"/>
            <w:vAlign w:val="center"/>
          </w:tcPr>
          <w:p w14:paraId="4B5BFE4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规格型号</w:t>
            </w:r>
          </w:p>
        </w:tc>
        <w:tc>
          <w:tcPr>
            <w:tcW w:w="1122" w:type="pct"/>
            <w:vAlign w:val="center"/>
          </w:tcPr>
          <w:p w14:paraId="3B326110">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生产厂家</w:t>
            </w:r>
          </w:p>
        </w:tc>
        <w:tc>
          <w:tcPr>
            <w:tcW w:w="426" w:type="pct"/>
            <w:vAlign w:val="center"/>
          </w:tcPr>
          <w:p w14:paraId="2D9FB46F">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计量单位</w:t>
            </w:r>
          </w:p>
        </w:tc>
        <w:tc>
          <w:tcPr>
            <w:tcW w:w="319" w:type="pct"/>
            <w:vAlign w:val="center"/>
          </w:tcPr>
          <w:p w14:paraId="16B2DB64">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数量</w:t>
            </w:r>
          </w:p>
        </w:tc>
        <w:tc>
          <w:tcPr>
            <w:tcW w:w="760" w:type="pct"/>
            <w:vAlign w:val="center"/>
          </w:tcPr>
          <w:p w14:paraId="6EE4A545">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建成日期</w:t>
            </w:r>
          </w:p>
        </w:tc>
      </w:tr>
      <w:tr w14:paraId="09D89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651E91B6">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994" w:type="pct"/>
            <w:vAlign w:val="center"/>
          </w:tcPr>
          <w:p w14:paraId="0744EB09">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欣泰花园2栋1梯加装电梯</w:t>
            </w:r>
          </w:p>
        </w:tc>
        <w:tc>
          <w:tcPr>
            <w:tcW w:w="1013" w:type="pct"/>
            <w:vAlign w:val="center"/>
          </w:tcPr>
          <w:p w14:paraId="1C41869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G.Wr.825-C01.5,载重625kg,8层8门</w:t>
            </w:r>
          </w:p>
        </w:tc>
        <w:tc>
          <w:tcPr>
            <w:tcW w:w="1122" w:type="pct"/>
            <w:vAlign w:val="center"/>
          </w:tcPr>
          <w:p w14:paraId="25C9626A">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广州广日电梯工业有限公司</w:t>
            </w:r>
          </w:p>
        </w:tc>
        <w:tc>
          <w:tcPr>
            <w:tcW w:w="426" w:type="pct"/>
            <w:vAlign w:val="center"/>
          </w:tcPr>
          <w:p w14:paraId="2C9A4F3C">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部</w:t>
            </w:r>
          </w:p>
        </w:tc>
        <w:tc>
          <w:tcPr>
            <w:tcW w:w="319" w:type="pct"/>
            <w:vAlign w:val="center"/>
          </w:tcPr>
          <w:p w14:paraId="4D2A611A">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760" w:type="pct"/>
            <w:vAlign w:val="center"/>
          </w:tcPr>
          <w:p w14:paraId="086D72FF">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2018年</w:t>
            </w:r>
          </w:p>
        </w:tc>
      </w:tr>
      <w:tr w14:paraId="3AA44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694E5FF7">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w:t>
            </w:r>
          </w:p>
        </w:tc>
        <w:tc>
          <w:tcPr>
            <w:tcW w:w="994" w:type="pct"/>
            <w:vAlign w:val="center"/>
          </w:tcPr>
          <w:p w14:paraId="49AB0606">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机械厂宿舍4号楼1梯加装电梯</w:t>
            </w:r>
          </w:p>
        </w:tc>
        <w:tc>
          <w:tcPr>
            <w:tcW w:w="1013" w:type="pct"/>
            <w:vAlign w:val="center"/>
          </w:tcPr>
          <w:p w14:paraId="4D99CC99">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KONE，载重630kg,8层8门</w:t>
            </w:r>
          </w:p>
        </w:tc>
        <w:tc>
          <w:tcPr>
            <w:tcW w:w="1122" w:type="pct"/>
            <w:vAlign w:val="center"/>
          </w:tcPr>
          <w:p w14:paraId="1CD39CB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通力电梯有限公司</w:t>
            </w:r>
          </w:p>
        </w:tc>
        <w:tc>
          <w:tcPr>
            <w:tcW w:w="426" w:type="pct"/>
            <w:vAlign w:val="center"/>
          </w:tcPr>
          <w:p w14:paraId="38F6E324">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部</w:t>
            </w:r>
          </w:p>
        </w:tc>
        <w:tc>
          <w:tcPr>
            <w:tcW w:w="319" w:type="pct"/>
            <w:vAlign w:val="center"/>
          </w:tcPr>
          <w:p w14:paraId="02E852B4">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760" w:type="pct"/>
            <w:vAlign w:val="center"/>
          </w:tcPr>
          <w:p w14:paraId="21F7CF6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2017年</w:t>
            </w:r>
          </w:p>
        </w:tc>
      </w:tr>
      <w:tr w14:paraId="42BF9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603FE90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3</w:t>
            </w:r>
          </w:p>
        </w:tc>
        <w:tc>
          <w:tcPr>
            <w:tcW w:w="994" w:type="pct"/>
            <w:vAlign w:val="center"/>
          </w:tcPr>
          <w:p w14:paraId="1C12556F">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机械厂宿舍5号楼2梯加装电梯</w:t>
            </w:r>
          </w:p>
        </w:tc>
        <w:tc>
          <w:tcPr>
            <w:tcW w:w="1013" w:type="pct"/>
            <w:vAlign w:val="center"/>
          </w:tcPr>
          <w:p w14:paraId="0334529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KONE，载重630kg,8层8门</w:t>
            </w:r>
          </w:p>
        </w:tc>
        <w:tc>
          <w:tcPr>
            <w:tcW w:w="1122" w:type="pct"/>
            <w:vAlign w:val="center"/>
          </w:tcPr>
          <w:p w14:paraId="4C7D02F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通力电梯有限公司</w:t>
            </w:r>
          </w:p>
        </w:tc>
        <w:tc>
          <w:tcPr>
            <w:tcW w:w="426" w:type="pct"/>
            <w:vAlign w:val="center"/>
          </w:tcPr>
          <w:p w14:paraId="5922FC31">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部</w:t>
            </w:r>
          </w:p>
        </w:tc>
        <w:tc>
          <w:tcPr>
            <w:tcW w:w="319" w:type="pct"/>
            <w:vAlign w:val="center"/>
          </w:tcPr>
          <w:p w14:paraId="63FC78F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760" w:type="pct"/>
            <w:vAlign w:val="center"/>
          </w:tcPr>
          <w:p w14:paraId="4FB9CA9E">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2017年</w:t>
            </w:r>
          </w:p>
        </w:tc>
      </w:tr>
      <w:tr w14:paraId="7F833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5EBAEE23">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4</w:t>
            </w:r>
          </w:p>
        </w:tc>
        <w:tc>
          <w:tcPr>
            <w:tcW w:w="994" w:type="pct"/>
            <w:vAlign w:val="center"/>
          </w:tcPr>
          <w:p w14:paraId="6A4546F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电影制片厂宿舍12号楼1梯加装电梯</w:t>
            </w:r>
          </w:p>
        </w:tc>
        <w:tc>
          <w:tcPr>
            <w:tcW w:w="1013" w:type="pct"/>
            <w:vAlign w:val="center"/>
          </w:tcPr>
          <w:p w14:paraId="299B3FF5">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KONE，载重800kg,7层7门</w:t>
            </w:r>
          </w:p>
        </w:tc>
        <w:tc>
          <w:tcPr>
            <w:tcW w:w="1122" w:type="pct"/>
            <w:vAlign w:val="center"/>
          </w:tcPr>
          <w:p w14:paraId="37845025">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通力电梯有限公司</w:t>
            </w:r>
          </w:p>
        </w:tc>
        <w:tc>
          <w:tcPr>
            <w:tcW w:w="426" w:type="pct"/>
            <w:vAlign w:val="center"/>
          </w:tcPr>
          <w:p w14:paraId="668B7DC7">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部</w:t>
            </w:r>
          </w:p>
        </w:tc>
        <w:tc>
          <w:tcPr>
            <w:tcW w:w="319" w:type="pct"/>
            <w:vAlign w:val="center"/>
          </w:tcPr>
          <w:p w14:paraId="63233598">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1</w:t>
            </w:r>
          </w:p>
        </w:tc>
        <w:tc>
          <w:tcPr>
            <w:tcW w:w="760" w:type="pct"/>
            <w:vAlign w:val="center"/>
          </w:tcPr>
          <w:p w14:paraId="5831FB82">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kern w:val="0"/>
                <w:sz w:val="24"/>
                <w:szCs w:val="24"/>
                <w:lang w:val="en-US" w:eastAsia="zh-CN" w:bidi="ar"/>
              </w:rPr>
              <w:t>2017年</w:t>
            </w:r>
          </w:p>
        </w:tc>
      </w:tr>
      <w:tr w14:paraId="65B7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39D818F9">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5</w:t>
            </w:r>
          </w:p>
        </w:tc>
        <w:tc>
          <w:tcPr>
            <w:tcW w:w="994" w:type="pct"/>
            <w:vAlign w:val="center"/>
          </w:tcPr>
          <w:p w14:paraId="236714DF">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电影制片厂宿舍12号楼2梯加装电梯</w:t>
            </w:r>
          </w:p>
        </w:tc>
        <w:tc>
          <w:tcPr>
            <w:tcW w:w="1013" w:type="pct"/>
            <w:vAlign w:val="center"/>
          </w:tcPr>
          <w:p w14:paraId="23025744">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KONE，载重800kg,7层7门</w:t>
            </w:r>
          </w:p>
        </w:tc>
        <w:tc>
          <w:tcPr>
            <w:tcW w:w="1122" w:type="pct"/>
            <w:vAlign w:val="center"/>
          </w:tcPr>
          <w:p w14:paraId="3357BB4E">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通力电梯有限公司</w:t>
            </w:r>
          </w:p>
        </w:tc>
        <w:tc>
          <w:tcPr>
            <w:tcW w:w="426" w:type="pct"/>
            <w:vAlign w:val="center"/>
          </w:tcPr>
          <w:p w14:paraId="4F5481A6">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部</w:t>
            </w:r>
          </w:p>
        </w:tc>
        <w:tc>
          <w:tcPr>
            <w:tcW w:w="319" w:type="pct"/>
            <w:vAlign w:val="center"/>
          </w:tcPr>
          <w:p w14:paraId="67A13C87">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w:t>
            </w:r>
          </w:p>
        </w:tc>
        <w:tc>
          <w:tcPr>
            <w:tcW w:w="760" w:type="pct"/>
            <w:vAlign w:val="center"/>
          </w:tcPr>
          <w:p w14:paraId="1A95A3EB">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2017年</w:t>
            </w:r>
          </w:p>
        </w:tc>
      </w:tr>
      <w:tr w14:paraId="1B839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182D4922">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6</w:t>
            </w:r>
          </w:p>
        </w:tc>
        <w:tc>
          <w:tcPr>
            <w:tcW w:w="994" w:type="pct"/>
            <w:vAlign w:val="center"/>
          </w:tcPr>
          <w:p w14:paraId="13DFEF7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小柳新村22座加装电梯</w:t>
            </w:r>
          </w:p>
        </w:tc>
        <w:tc>
          <w:tcPr>
            <w:tcW w:w="1013" w:type="pct"/>
            <w:vAlign w:val="center"/>
          </w:tcPr>
          <w:p w14:paraId="2FFDBFB3">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CKD EFP 载重800kg,6层6门</w:t>
            </w:r>
          </w:p>
        </w:tc>
        <w:tc>
          <w:tcPr>
            <w:tcW w:w="1122" w:type="pct"/>
            <w:vAlign w:val="center"/>
          </w:tcPr>
          <w:p w14:paraId="0F90291E">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上海长江斯迈普电梯有限公司</w:t>
            </w:r>
          </w:p>
        </w:tc>
        <w:tc>
          <w:tcPr>
            <w:tcW w:w="426" w:type="pct"/>
            <w:vAlign w:val="center"/>
          </w:tcPr>
          <w:p w14:paraId="6A29EF09">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部</w:t>
            </w:r>
          </w:p>
        </w:tc>
        <w:tc>
          <w:tcPr>
            <w:tcW w:w="319" w:type="pct"/>
            <w:vAlign w:val="center"/>
          </w:tcPr>
          <w:p w14:paraId="2401D340">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1</w:t>
            </w:r>
          </w:p>
        </w:tc>
        <w:tc>
          <w:tcPr>
            <w:tcW w:w="760" w:type="pct"/>
            <w:vAlign w:val="center"/>
          </w:tcPr>
          <w:p w14:paraId="30D61DC7">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2006年</w:t>
            </w:r>
          </w:p>
        </w:tc>
      </w:tr>
    </w:tbl>
    <w:p w14:paraId="5D9FC76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本次公开处置的资产以现状转让，不分拆出售</w:t>
      </w:r>
      <w:r>
        <w:rPr>
          <w:rFonts w:hint="eastAsia" w:ascii="宋体" w:hAnsi="宋体" w:cs="宋体"/>
          <w:b w:val="0"/>
          <w:bCs w:val="0"/>
          <w:sz w:val="24"/>
          <w:szCs w:val="24"/>
          <w:lang w:eastAsia="zh-CN"/>
        </w:rPr>
        <w:t>，目前已拆除存放于福大幼儿园西侧空地堆场</w:t>
      </w:r>
      <w:r>
        <w:rPr>
          <w:rFonts w:hint="eastAsia" w:ascii="宋体" w:hAnsi="宋体" w:eastAsia="宋体" w:cs="宋体"/>
          <w:b w:val="0"/>
          <w:bCs w:val="0"/>
          <w:sz w:val="24"/>
          <w:szCs w:val="24"/>
        </w:rPr>
        <w:t>。</w:t>
      </w:r>
    </w:p>
    <w:p w14:paraId="12141C3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竞价人对公开处置的资产要进行充分调查了解，报名时视为已充分了解本批资产的现状和瑕疵，并对可能存在的风险有充分的认识，不因资产受让后可能产生的任何经济或民事纠纷而向</w:t>
      </w:r>
      <w:r>
        <w:rPr>
          <w:rFonts w:hint="eastAsia" w:ascii="宋体" w:hAnsi="宋体" w:eastAsia="宋体" w:cs="宋体"/>
          <w:b w:val="0"/>
          <w:bCs w:val="0"/>
          <w:sz w:val="24"/>
          <w:szCs w:val="24"/>
          <w:lang w:eastAsia="zh-CN"/>
        </w:rPr>
        <w:t>处置</w:t>
      </w:r>
      <w:r>
        <w:rPr>
          <w:rFonts w:hint="eastAsia" w:ascii="宋体" w:hAnsi="宋体" w:eastAsia="宋体" w:cs="宋体"/>
          <w:b w:val="0"/>
          <w:bCs w:val="0"/>
          <w:sz w:val="24"/>
          <w:szCs w:val="24"/>
        </w:rPr>
        <w:t>方进行谴责和索赔。</w:t>
      </w:r>
    </w:p>
    <w:p w14:paraId="2300469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Style w:val="26"/>
          <w:rFonts w:hint="eastAsia" w:ascii="宋体" w:hAnsi="宋体" w:eastAsia="宋体" w:cs="宋体"/>
          <w:b w:val="0"/>
          <w:bCs w:val="0"/>
          <w:lang w:val="en-US" w:eastAsia="zh-CN"/>
        </w:rPr>
        <w:t>3、</w:t>
      </w:r>
      <w:r>
        <w:rPr>
          <w:rFonts w:hint="eastAsia" w:ascii="宋体" w:hAnsi="宋体" w:eastAsia="宋体" w:cs="宋体"/>
          <w:b w:val="0"/>
          <w:bCs w:val="0"/>
          <w:lang w:val="en-US" w:eastAsia="zh-CN"/>
        </w:rPr>
        <w:t>竞得人</w:t>
      </w:r>
      <w:r>
        <w:rPr>
          <w:rFonts w:hint="eastAsia" w:ascii="宋体" w:hAnsi="宋体" w:eastAsia="宋体" w:cs="宋体"/>
          <w:b w:val="0"/>
          <w:bCs w:val="0"/>
        </w:rPr>
        <w:t>付清全部成交价款及相关费用（如有）后，双方办理标的物移交手续。</w:t>
      </w:r>
    </w:p>
    <w:p w14:paraId="374ABEE8">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4、</w:t>
      </w:r>
      <w:r>
        <w:rPr>
          <w:rStyle w:val="26"/>
          <w:rFonts w:hint="eastAsia" w:ascii="宋体" w:hAnsi="宋体" w:cs="宋体"/>
          <w:b w:val="0"/>
          <w:bCs w:val="0"/>
          <w:lang w:eastAsia="zh-CN"/>
        </w:rPr>
        <w:t>合同签订之日起</w:t>
      </w:r>
      <w:r>
        <w:rPr>
          <w:rStyle w:val="26"/>
          <w:rFonts w:hint="eastAsia" w:ascii="宋体" w:hAnsi="宋体" w:cs="宋体"/>
          <w:b w:val="0"/>
          <w:bCs w:val="0"/>
          <w:lang w:val="en-US" w:eastAsia="zh-CN"/>
        </w:rPr>
        <w:t>10个自然日内</w:t>
      </w:r>
      <w:r>
        <w:rPr>
          <w:rFonts w:hint="eastAsia" w:ascii="宋体" w:hAnsi="宋体" w:eastAsia="宋体" w:cs="宋体"/>
          <w:b w:val="0"/>
          <w:bCs w:val="0"/>
        </w:rPr>
        <w:t>应付清全部款项</w:t>
      </w:r>
      <w:r>
        <w:rPr>
          <w:rFonts w:hint="eastAsia" w:ascii="宋体" w:hAnsi="宋体" w:cs="宋体"/>
          <w:b w:val="0"/>
          <w:bCs w:val="0"/>
          <w:lang w:eastAsia="zh-CN"/>
        </w:rPr>
        <w:t>并</w:t>
      </w:r>
      <w:r>
        <w:rPr>
          <w:rFonts w:hint="eastAsia" w:ascii="宋体" w:hAnsi="宋体" w:eastAsia="宋体" w:cs="宋体"/>
          <w:b w:val="0"/>
          <w:bCs w:val="0"/>
        </w:rPr>
        <w:t>完成标的物的清运工作。</w:t>
      </w:r>
    </w:p>
    <w:p w14:paraId="4FF9972A">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5、</w:t>
      </w:r>
      <w:r>
        <w:rPr>
          <w:rFonts w:hint="eastAsia" w:ascii="宋体" w:hAnsi="宋体" w:eastAsia="宋体" w:cs="宋体"/>
          <w:b w:val="0"/>
          <w:bCs w:val="0"/>
        </w:rPr>
        <w:t>双方在标的物现场进行移交。</w:t>
      </w:r>
      <w:r>
        <w:rPr>
          <w:rFonts w:hint="eastAsia" w:ascii="宋体" w:hAnsi="宋体" w:eastAsia="宋体" w:cs="宋体"/>
          <w:b w:val="0"/>
          <w:bCs w:val="0"/>
          <w:lang w:eastAsia="zh-CN"/>
        </w:rPr>
        <w:t>处置人</w:t>
      </w:r>
      <w:r>
        <w:rPr>
          <w:rFonts w:hint="eastAsia" w:ascii="宋体" w:hAnsi="宋体" w:eastAsia="宋体" w:cs="宋体"/>
          <w:b w:val="0"/>
          <w:bCs w:val="0"/>
        </w:rPr>
        <w:t>配合</w:t>
      </w:r>
      <w:r>
        <w:rPr>
          <w:rFonts w:hint="eastAsia" w:ascii="宋体" w:hAnsi="宋体" w:eastAsia="宋体" w:cs="宋体"/>
          <w:b w:val="0"/>
          <w:bCs w:val="0"/>
          <w:lang w:eastAsia="zh-CN"/>
        </w:rPr>
        <w:t>竞得人</w:t>
      </w:r>
      <w:r>
        <w:rPr>
          <w:rFonts w:hint="eastAsia" w:ascii="宋体" w:hAnsi="宋体" w:eastAsia="宋体" w:cs="宋体"/>
          <w:b w:val="0"/>
          <w:bCs w:val="0"/>
        </w:rPr>
        <w:t>进场，</w:t>
      </w:r>
      <w:r>
        <w:rPr>
          <w:rFonts w:hint="eastAsia" w:ascii="宋体" w:hAnsi="宋体" w:eastAsia="宋体" w:cs="宋体"/>
          <w:b w:val="0"/>
          <w:bCs w:val="0"/>
          <w:lang w:eastAsia="zh-CN"/>
        </w:rPr>
        <w:t>竞得人</w:t>
      </w:r>
      <w:r>
        <w:rPr>
          <w:rFonts w:hint="eastAsia" w:ascii="宋体" w:hAnsi="宋体" w:eastAsia="宋体" w:cs="宋体"/>
          <w:b w:val="0"/>
          <w:bCs w:val="0"/>
        </w:rPr>
        <w:t>自行负责所有搬运</w:t>
      </w:r>
      <w:r>
        <w:rPr>
          <w:rFonts w:hint="eastAsia" w:ascii="宋体" w:hAnsi="宋体" w:cs="宋体"/>
          <w:b w:val="0"/>
          <w:bCs w:val="0"/>
          <w:lang w:eastAsia="zh-CN"/>
        </w:rPr>
        <w:t>、清理</w:t>
      </w:r>
      <w:r>
        <w:rPr>
          <w:rFonts w:hint="eastAsia" w:ascii="宋体" w:hAnsi="宋体" w:eastAsia="宋体" w:cs="宋体"/>
          <w:b w:val="0"/>
          <w:bCs w:val="0"/>
        </w:rPr>
        <w:t>等工作，并承担全部费用及安全责任。</w:t>
      </w:r>
    </w:p>
    <w:p w14:paraId="2DE479F0">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6、</w:t>
      </w:r>
      <w:r>
        <w:rPr>
          <w:rFonts w:hint="eastAsia" w:ascii="宋体" w:hAnsi="宋体" w:eastAsia="宋体" w:cs="宋体"/>
          <w:b w:val="0"/>
          <w:bCs w:val="0"/>
          <w:lang w:eastAsia="zh-CN"/>
        </w:rPr>
        <w:t>竞得人</w:t>
      </w:r>
      <w:r>
        <w:rPr>
          <w:rFonts w:hint="eastAsia" w:ascii="宋体" w:hAnsi="宋体" w:eastAsia="宋体" w:cs="宋体"/>
          <w:b w:val="0"/>
          <w:bCs w:val="0"/>
        </w:rPr>
        <w:t>负责办理清运过程中所需的一切手续（如需要），并承担全部费用。</w:t>
      </w:r>
      <w:r>
        <w:rPr>
          <w:rStyle w:val="26"/>
          <w:rFonts w:hint="eastAsia" w:ascii="宋体" w:hAnsi="宋体" w:eastAsia="宋体" w:cs="宋体"/>
          <w:b w:val="0"/>
          <w:bCs w:val="0"/>
        </w:rPr>
        <w:t>严格遵守安全生产规范，负责运输过程中的全部安全责任。</w:t>
      </w:r>
      <w:r>
        <w:rPr>
          <w:rFonts w:hint="eastAsia" w:ascii="宋体" w:hAnsi="宋体" w:eastAsia="宋体" w:cs="宋体"/>
          <w:b w:val="0"/>
          <w:bCs w:val="0"/>
        </w:rPr>
        <w:t>应为作业人员购买足额保险，采取充分的安全防护措施，如发生任何人身伤亡、财产损害、安全事故等，均由</w:t>
      </w:r>
      <w:r>
        <w:rPr>
          <w:rFonts w:hint="eastAsia" w:ascii="宋体" w:hAnsi="宋体" w:eastAsia="宋体" w:cs="宋体"/>
          <w:b w:val="0"/>
          <w:bCs w:val="0"/>
          <w:lang w:eastAsia="zh-CN"/>
        </w:rPr>
        <w:t>竞得人</w:t>
      </w:r>
      <w:r>
        <w:rPr>
          <w:rFonts w:hint="eastAsia" w:ascii="宋体" w:hAnsi="宋体" w:eastAsia="宋体" w:cs="宋体"/>
          <w:b w:val="0"/>
          <w:bCs w:val="0"/>
        </w:rPr>
        <w:t>承担全部法律责任和赔偿费用。</w:t>
      </w:r>
    </w:p>
    <w:p w14:paraId="42E5235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7、</w:t>
      </w:r>
      <w:r>
        <w:rPr>
          <w:rFonts w:hint="eastAsia" w:ascii="宋体" w:hAnsi="宋体" w:eastAsia="宋体" w:cs="宋体"/>
          <w:b w:val="0"/>
          <w:bCs w:val="0"/>
        </w:rPr>
        <w:t>文明施工，不得损坏</w:t>
      </w:r>
      <w:r>
        <w:rPr>
          <w:rFonts w:hint="eastAsia" w:ascii="宋体" w:hAnsi="宋体" w:eastAsia="宋体" w:cs="宋体"/>
          <w:b w:val="0"/>
          <w:bCs w:val="0"/>
          <w:lang w:eastAsia="zh-CN"/>
        </w:rPr>
        <w:t>处置人</w:t>
      </w:r>
      <w:r>
        <w:rPr>
          <w:rFonts w:hint="eastAsia" w:ascii="宋体" w:hAnsi="宋体" w:eastAsia="宋体" w:cs="宋体"/>
          <w:b w:val="0"/>
          <w:bCs w:val="0"/>
        </w:rPr>
        <w:t>或第三方原有的设施、设备及建筑物。施工期间产生的噪音、粉尘、废弃物等应符合环保要求，并及时清理现场，恢复原状。</w:t>
      </w:r>
    </w:p>
    <w:p w14:paraId="1C78E962">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8、</w:t>
      </w:r>
      <w:r>
        <w:rPr>
          <w:rFonts w:hint="eastAsia" w:ascii="宋体" w:hAnsi="宋体" w:cs="宋体"/>
          <w:b w:val="0"/>
          <w:bCs w:val="0"/>
          <w:lang w:val="en-US" w:eastAsia="zh-CN"/>
        </w:rPr>
        <w:t>清运</w:t>
      </w:r>
      <w:r>
        <w:rPr>
          <w:rFonts w:hint="eastAsia" w:ascii="宋体" w:hAnsi="宋体" w:eastAsia="宋体" w:cs="宋体"/>
          <w:b w:val="0"/>
          <w:bCs w:val="0"/>
        </w:rPr>
        <w:t>工作完成后，应将现场所有废旧材料、垃圾等清理干净，并经</w:t>
      </w:r>
      <w:r>
        <w:rPr>
          <w:rFonts w:hint="eastAsia" w:ascii="宋体" w:hAnsi="宋体" w:eastAsia="宋体" w:cs="宋体"/>
          <w:b w:val="0"/>
          <w:bCs w:val="0"/>
          <w:lang w:eastAsia="zh-CN"/>
        </w:rPr>
        <w:t>处置人</w:t>
      </w:r>
      <w:r>
        <w:rPr>
          <w:rFonts w:hint="eastAsia" w:ascii="宋体" w:hAnsi="宋体" w:eastAsia="宋体" w:cs="宋体"/>
          <w:b w:val="0"/>
          <w:bCs w:val="0"/>
        </w:rPr>
        <w:t>验收认可。</w:t>
      </w:r>
    </w:p>
    <w:p w14:paraId="60FBF9A3">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二、其他事项</w:t>
      </w:r>
    </w:p>
    <w:p w14:paraId="2614DBF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128" w:firstLine="480" w:firstLineChars="200"/>
        <w:jc w:val="left"/>
        <w:textAlignment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本项目采购代理服务费以成交金额的1.5%</w:t>
      </w:r>
      <w:r>
        <w:rPr>
          <w:rFonts w:hint="eastAsia" w:ascii="宋体" w:hAnsi="宋体" w:eastAsia="宋体" w:cs="宋体"/>
          <w:b/>
          <w:sz w:val="24"/>
          <w:szCs w:val="24"/>
          <w:lang w:val="en-US" w:eastAsia="zh-CN"/>
        </w:rPr>
        <w:t>再下浮50%</w:t>
      </w:r>
      <w:r>
        <w:rPr>
          <w:rFonts w:hint="eastAsia" w:ascii="宋体" w:hAnsi="宋体" w:eastAsia="宋体" w:cs="宋体"/>
          <w:b/>
          <w:sz w:val="24"/>
          <w:szCs w:val="24"/>
        </w:rPr>
        <w:t>向</w:t>
      </w:r>
      <w:r>
        <w:rPr>
          <w:rFonts w:hint="eastAsia" w:ascii="宋体" w:hAnsi="宋体" w:eastAsia="宋体" w:cs="宋体"/>
          <w:b/>
          <w:sz w:val="24"/>
          <w:szCs w:val="24"/>
          <w:lang w:eastAsia="zh-CN"/>
        </w:rPr>
        <w:t>竞得人</w:t>
      </w:r>
      <w:r>
        <w:rPr>
          <w:rFonts w:hint="eastAsia" w:ascii="宋体" w:hAnsi="宋体" w:eastAsia="宋体" w:cs="宋体"/>
          <w:b/>
          <w:sz w:val="24"/>
          <w:szCs w:val="24"/>
        </w:rPr>
        <w:t>收取</w:t>
      </w: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不足3000元按3000元计算</w:t>
      </w:r>
      <w:r>
        <w:rPr>
          <w:rFonts w:hint="eastAsia" w:ascii="宋体" w:hAnsi="宋体" w:eastAsia="宋体" w:cs="宋体"/>
          <w:b/>
          <w:sz w:val="24"/>
          <w:szCs w:val="24"/>
        </w:rPr>
        <w:t>。</w:t>
      </w:r>
    </w:p>
    <w:p w14:paraId="5E234EF8">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b/>
          <w:bCs/>
          <w:szCs w:val="21"/>
        </w:rPr>
      </w:pPr>
      <w:r>
        <w:rPr>
          <w:rFonts w:hint="eastAsia" w:ascii="宋体" w:hAnsi="宋体" w:eastAsia="宋体" w:cs="宋体"/>
          <w:sz w:val="24"/>
          <w:szCs w:val="24"/>
        </w:rPr>
        <w:t>2、</w:t>
      </w:r>
      <w:r>
        <w:rPr>
          <w:rFonts w:hint="eastAsia" w:ascii="宋体" w:hAnsi="宋体" w:eastAsia="宋体" w:cs="宋体"/>
          <w:sz w:val="24"/>
          <w:szCs w:val="24"/>
          <w:lang w:eastAsia="zh-CN"/>
        </w:rPr>
        <w:t>竞得人</w:t>
      </w:r>
      <w:r>
        <w:rPr>
          <w:rFonts w:hint="eastAsia" w:ascii="宋体" w:hAnsi="宋体" w:eastAsia="宋体" w:cs="宋体"/>
          <w:sz w:val="24"/>
          <w:szCs w:val="24"/>
        </w:rPr>
        <w:t>应</w:t>
      </w:r>
      <w:r>
        <w:rPr>
          <w:rFonts w:hint="eastAsia" w:ascii="宋体" w:hAnsi="宋体" w:eastAsia="宋体" w:cs="宋体"/>
          <w:sz w:val="24"/>
          <w:szCs w:val="24"/>
          <w:lang w:eastAsia="zh-CN"/>
        </w:rPr>
        <w:t>在领取成交通知书前</w:t>
      </w:r>
      <w:r>
        <w:rPr>
          <w:rFonts w:hint="eastAsia" w:ascii="宋体" w:hAnsi="宋体" w:eastAsia="宋体" w:cs="宋体"/>
          <w:sz w:val="24"/>
          <w:szCs w:val="24"/>
        </w:rPr>
        <w:t xml:space="preserve">以转账等付款方式一次性向代理机构支付代理服务费。 </w:t>
      </w:r>
    </w:p>
    <w:p w14:paraId="34D3C5CA">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3、缴纳代理费账户信息：</w:t>
      </w:r>
    </w:p>
    <w:p w14:paraId="15E753E7">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名：福建省闽咨造价咨询有限公司</w:t>
      </w:r>
    </w:p>
    <w:p w14:paraId="62AA4B28">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行：交通银行福建省分行营业部</w:t>
      </w:r>
    </w:p>
    <w:p w14:paraId="7E9CCB53">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 xml:space="preserve">账 号：351008010018150009287 </w:t>
      </w:r>
    </w:p>
    <w:p w14:paraId="07751B19">
      <w:pPr>
        <w:jc w:val="center"/>
        <w:rPr>
          <w:rFonts w:ascii="宋体" w:hAnsi="宋体"/>
          <w:b/>
          <w:sz w:val="28"/>
          <w:szCs w:val="28"/>
        </w:rPr>
      </w:pPr>
      <w:r>
        <w:rPr>
          <w:rFonts w:hint="eastAsia" w:ascii="宋体" w:hAnsi="宋体" w:eastAsia="宋体" w:cs="宋体"/>
          <w:b/>
          <w:sz w:val="28"/>
          <w:szCs w:val="28"/>
        </w:rPr>
        <w:br w:type="page"/>
      </w:r>
      <w:r>
        <w:rPr>
          <w:rFonts w:hint="eastAsia" w:ascii="宋体" w:hAnsi="宋体"/>
          <w:b/>
          <w:sz w:val="28"/>
          <w:szCs w:val="28"/>
        </w:rPr>
        <w:t>第三章  竞价须知</w:t>
      </w:r>
    </w:p>
    <w:p w14:paraId="3F13A896">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14:paraId="4A0F3D0F">
      <w:pPr>
        <w:pStyle w:val="10"/>
        <w:rPr>
          <w:highlight w:val="none"/>
        </w:rPr>
      </w:pPr>
      <w:r>
        <w:rPr>
          <w:rFonts w:hint="eastAsia" w:ascii="宋体" w:hAnsi="宋体" w:cs="宋体"/>
          <w:bCs/>
          <w:kern w:val="0"/>
          <w:sz w:val="24"/>
          <w:szCs w:val="24"/>
        </w:rPr>
        <w:t>详见</w:t>
      </w:r>
      <w:r>
        <w:rPr>
          <w:rFonts w:hint="eastAsia" w:ascii="宋体" w:hAnsi="宋体" w:cs="宋体"/>
          <w:bCs/>
          <w:kern w:val="0"/>
          <w:sz w:val="24"/>
          <w:szCs w:val="24"/>
          <w:highlight w:val="none"/>
        </w:rPr>
        <w:t>网上竞价文件第</w:t>
      </w:r>
      <w:r>
        <w:rPr>
          <w:rFonts w:hint="eastAsia" w:ascii="宋体" w:hAnsi="宋体" w:cs="宋体"/>
          <w:bCs/>
          <w:kern w:val="0"/>
          <w:sz w:val="24"/>
          <w:szCs w:val="24"/>
          <w:highlight w:val="none"/>
          <w:lang w:eastAsia="zh-CN"/>
        </w:rPr>
        <w:t>一</w:t>
      </w:r>
      <w:r>
        <w:rPr>
          <w:rFonts w:hint="eastAsia" w:ascii="宋体" w:hAnsi="宋体" w:cs="宋体"/>
          <w:bCs/>
          <w:kern w:val="0"/>
          <w:sz w:val="24"/>
          <w:szCs w:val="24"/>
          <w:highlight w:val="none"/>
        </w:rPr>
        <w:t>章(资格标准)。</w:t>
      </w:r>
    </w:p>
    <w:p w14:paraId="362F2722">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二、报名</w:t>
      </w:r>
      <w:r>
        <w:rPr>
          <w:rFonts w:hint="eastAsia" w:ascii="宋体" w:hAnsi="宋体" w:cs="宋体"/>
          <w:b/>
          <w:kern w:val="0"/>
          <w:sz w:val="24"/>
          <w:szCs w:val="24"/>
          <w:highlight w:val="none"/>
          <w:lang w:val="en-US" w:eastAsia="zh-CN"/>
        </w:rPr>
        <w:t>及竞价</w:t>
      </w:r>
      <w:r>
        <w:rPr>
          <w:rFonts w:hint="eastAsia" w:ascii="宋体" w:hAnsi="宋体" w:cs="宋体"/>
          <w:b/>
          <w:kern w:val="0"/>
          <w:sz w:val="24"/>
          <w:szCs w:val="24"/>
          <w:highlight w:val="none"/>
        </w:rPr>
        <w:t>要求</w:t>
      </w:r>
    </w:p>
    <w:p w14:paraId="286AAA63">
      <w:pPr>
        <w:keepNext w:val="0"/>
        <w:keepLines w:val="0"/>
        <w:widowControl/>
        <w:suppressLineNumbers w:val="0"/>
        <w:spacing w:before="0" w:beforeAutospacing="0" w:after="0" w:afterAutospacing="0" w:line="360" w:lineRule="auto"/>
        <w:ind w:left="0" w:right="0"/>
        <w:jc w:val="left"/>
        <w:rPr>
          <w:rFonts w:hint="eastAsia" w:ascii="宋体" w:hAnsi="宋体" w:cs="宋体"/>
          <w:b w:val="0"/>
          <w:bCs/>
          <w:kern w:val="0"/>
          <w:sz w:val="24"/>
          <w:szCs w:val="24"/>
          <w:highlight w:val="none"/>
        </w:rPr>
      </w:pPr>
      <w:r>
        <w:rPr>
          <w:rFonts w:hint="eastAsia" w:ascii="宋体" w:hAnsi="宋体" w:eastAsia="宋体" w:cs="宋体"/>
          <w:bCs/>
          <w:kern w:val="0"/>
          <w:sz w:val="24"/>
          <w:szCs w:val="24"/>
          <w:lang w:val="en-US" w:eastAsia="zh-CN" w:bidi="ar"/>
        </w:rPr>
        <w:t>竞价人须先登录</w:t>
      </w:r>
      <w:r>
        <w:rPr>
          <w:rFonts w:hint="eastAsia" w:ascii="宋体" w:hAnsi="宋体" w:eastAsia="宋体" w:cs="宋体"/>
          <w:kern w:val="2"/>
          <w:sz w:val="24"/>
          <w:szCs w:val="24"/>
          <w:lang w:val="en-US" w:eastAsia="zh-CN" w:bidi="ar"/>
        </w:rPr>
        <w:t>福建省闽咨造价咨询有限公司</w:t>
      </w:r>
      <w:r>
        <w:rPr>
          <w:rFonts w:hint="eastAsia" w:ascii="宋体" w:hAnsi="宋体" w:eastAsia="宋体" w:cs="宋体"/>
          <w:bCs/>
          <w:kern w:val="0"/>
          <w:sz w:val="24"/>
          <w:szCs w:val="24"/>
          <w:lang w:val="en-US" w:eastAsia="zh-CN" w:bidi="ar"/>
        </w:rPr>
        <w:t>官网</w:t>
      </w:r>
      <w:r>
        <w:rPr>
          <w:rFonts w:hint="eastAsia" w:ascii="宋体" w:hAnsi="宋体"/>
          <w:sz w:val="24"/>
          <w:szCs w:val="24"/>
          <w:highlight w:val="none"/>
          <w:lang w:eastAsia="zh-CN"/>
        </w:rPr>
        <w:t>（http://fecc.haodi.com.cn/）</w:t>
      </w:r>
      <w:r>
        <w:rPr>
          <w:rFonts w:hint="eastAsia" w:ascii="宋体" w:hAnsi="宋体" w:eastAsia="宋体" w:cs="宋体"/>
          <w:bCs/>
          <w:kern w:val="0"/>
          <w:sz w:val="24"/>
          <w:szCs w:val="24"/>
          <w:lang w:val="en-US" w:eastAsia="zh-CN" w:bidi="ar"/>
        </w:rPr>
        <w:t>首页进行供应商注册，</w:t>
      </w:r>
      <w:r>
        <w:rPr>
          <w:rFonts w:hint="eastAsia" w:ascii="宋体" w:hAnsi="宋体" w:eastAsia="宋体" w:cs="宋体"/>
          <w:kern w:val="2"/>
          <w:sz w:val="24"/>
          <w:szCs w:val="24"/>
          <w:lang w:val="en-US" w:eastAsia="zh-CN" w:bidi="ar"/>
        </w:rPr>
        <w:t>供应商注册审核经通过后，供应商应登录供应商后台进行项目报名（供应商默认密码为888888），否则竞价将被拒绝。</w:t>
      </w:r>
    </w:p>
    <w:p w14:paraId="67292B5A">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三、竞价须知</w:t>
      </w:r>
    </w:p>
    <w:p w14:paraId="7F8F67F9">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1</w:t>
      </w:r>
      <w:r>
        <w:rPr>
          <w:rFonts w:hint="eastAsia" w:ascii="宋体" w:hAnsi="宋体" w:cs="宋体"/>
          <w:bCs/>
          <w:kern w:val="0"/>
          <w:sz w:val="24"/>
          <w:szCs w:val="24"/>
        </w:rPr>
        <w:t>、竞价人自行承担所有参与报价的全部相关费用，本项目符合采购需求的合格竞价人不足</w:t>
      </w:r>
      <w:r>
        <w:rPr>
          <w:rFonts w:hint="eastAsia" w:ascii="宋体" w:hAnsi="宋体" w:cs="宋体"/>
          <w:bCs/>
          <w:kern w:val="0"/>
          <w:sz w:val="24"/>
          <w:szCs w:val="24"/>
          <w:lang w:eastAsia="zh-CN"/>
        </w:rPr>
        <w:t>三</w:t>
      </w:r>
      <w:r>
        <w:rPr>
          <w:rFonts w:hint="eastAsia" w:ascii="宋体" w:hAnsi="宋体" w:cs="宋体"/>
          <w:bCs/>
          <w:kern w:val="0"/>
          <w:sz w:val="24"/>
          <w:szCs w:val="24"/>
        </w:rPr>
        <w:t>家的，网上竞价无效。</w:t>
      </w:r>
    </w:p>
    <w:p w14:paraId="31403144">
      <w:pPr>
        <w:widowControl/>
        <w:spacing w:line="375" w:lineRule="atLeast"/>
        <w:jc w:val="left"/>
        <w:rPr>
          <w:rFonts w:ascii="宋体" w:hAnsi="宋体" w:cs="宋体"/>
          <w:bCs/>
          <w:kern w:val="0"/>
          <w:sz w:val="24"/>
          <w:szCs w:val="24"/>
        </w:rPr>
      </w:pPr>
      <w:r>
        <w:rPr>
          <w:rFonts w:hint="eastAsia" w:ascii="宋体" w:hAnsi="宋体" w:cs="宋体"/>
          <w:bCs/>
          <w:kern w:val="0"/>
          <w:sz w:val="24"/>
          <w:szCs w:val="24"/>
          <w:lang w:val="en-US" w:eastAsia="zh-CN"/>
        </w:rPr>
        <w:t>2</w:t>
      </w:r>
      <w:r>
        <w:rPr>
          <w:rFonts w:hint="eastAsia" w:ascii="宋体" w:hAnsi="宋体" w:cs="宋体"/>
          <w:bCs/>
          <w:kern w:val="0"/>
          <w:sz w:val="24"/>
          <w:szCs w:val="24"/>
        </w:rPr>
        <w:t>、</w:t>
      </w:r>
      <w:r>
        <w:rPr>
          <w:rFonts w:ascii="宋体" w:hAnsi="宋体" w:cs="宋体"/>
          <w:bCs/>
          <w:kern w:val="0"/>
          <w:sz w:val="24"/>
          <w:szCs w:val="24"/>
        </w:rPr>
        <w:t>竞价数据以代理机构服务器数据库记录为准，一切因网络通信（包括但不限于计算机及其操作系统的使用，IE浏览器升级，输入法安装调试，控件插件的安装，杀毒软件、木马病毒的排查、网络带宽的延迟及掉线，断网等）造成的竞价数据错误或缺失均与代理机构无关，请各竞价人合理安排上传报价文件的时间，以免造成不必要的损失。</w:t>
      </w:r>
    </w:p>
    <w:p w14:paraId="0A1F0B3B">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14:paraId="4CC7C59D">
      <w:pPr>
        <w:widowControl/>
        <w:spacing w:line="375" w:lineRule="atLeast"/>
        <w:jc w:val="left"/>
        <w:rPr>
          <w:rFonts w:ascii="宋体" w:hAnsi="宋体" w:cs="宋体"/>
          <w:bCs/>
          <w:kern w:val="0"/>
          <w:sz w:val="24"/>
          <w:szCs w:val="24"/>
          <w:highlight w:val="none"/>
        </w:rPr>
      </w:pPr>
      <w:r>
        <w:rPr>
          <w:rFonts w:hint="eastAsia" w:ascii="宋体" w:hAnsi="宋体" w:cs="宋体"/>
          <w:bCs/>
          <w:kern w:val="0"/>
          <w:sz w:val="24"/>
          <w:szCs w:val="24"/>
          <w:highlight w:val="none"/>
        </w:rPr>
        <w:t>1、网上竞价的报价时限为</w:t>
      </w:r>
      <w:r>
        <w:rPr>
          <w:rFonts w:hint="eastAsia" w:ascii="宋体" w:hAnsi="宋体" w:cs="宋体"/>
          <w:bCs/>
          <w:color w:val="auto"/>
          <w:kern w:val="0"/>
          <w:sz w:val="24"/>
          <w:szCs w:val="24"/>
          <w:highlight w:val="none"/>
          <w:lang w:val="en-US" w:eastAsia="zh-CN"/>
        </w:rPr>
        <w:t>两个小时</w:t>
      </w:r>
      <w:r>
        <w:rPr>
          <w:rFonts w:hint="eastAsia" w:ascii="宋体" w:hAnsi="宋体" w:cs="宋体"/>
          <w:bCs/>
          <w:kern w:val="0"/>
          <w:sz w:val="24"/>
          <w:szCs w:val="24"/>
          <w:highlight w:val="none"/>
        </w:rPr>
        <w:t>，在报价时限截止前，潜在竞价人可通过</w:t>
      </w:r>
      <w:r>
        <w:rPr>
          <w:rFonts w:hint="eastAsia" w:ascii="宋体" w:hAnsi="宋体"/>
          <w:sz w:val="24"/>
          <w:highlight w:val="none"/>
          <w:lang w:eastAsia="zh-CN"/>
        </w:rPr>
        <w:t>福建省闽咨造价咨询有限公司</w:t>
      </w:r>
      <w:r>
        <w:rPr>
          <w:rFonts w:hint="eastAsia" w:ascii="宋体" w:hAnsi="宋体" w:cs="宋体"/>
          <w:bCs/>
          <w:kern w:val="0"/>
          <w:sz w:val="24"/>
          <w:szCs w:val="24"/>
          <w:highlight w:val="none"/>
        </w:rPr>
        <w:t>官网网竞平台进行竞价，</w:t>
      </w:r>
      <w:r>
        <w:rPr>
          <w:rFonts w:ascii="宋体" w:hAnsi="宋体" w:cs="宋体"/>
          <w:bCs/>
          <w:kern w:val="0"/>
          <w:sz w:val="24"/>
          <w:szCs w:val="24"/>
          <w:highlight w:val="none"/>
        </w:rPr>
        <w:t>竞价人首次提交的报价总价</w:t>
      </w:r>
      <w:r>
        <w:rPr>
          <w:rFonts w:hint="eastAsia" w:ascii="宋体" w:hAnsi="宋体" w:cs="宋体"/>
          <w:bCs/>
          <w:kern w:val="0"/>
          <w:sz w:val="24"/>
          <w:szCs w:val="24"/>
          <w:highlight w:val="none"/>
          <w:lang w:eastAsia="zh-CN"/>
        </w:rPr>
        <w:t>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公告最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限价，报价单价不能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竞价文件的单价最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限价，否则，视为无效报价</w:t>
      </w:r>
      <w:r>
        <w:rPr>
          <w:rFonts w:hint="eastAsia" w:ascii="宋体" w:hAnsi="宋体" w:cs="宋体"/>
          <w:bCs/>
          <w:kern w:val="0"/>
          <w:sz w:val="24"/>
          <w:szCs w:val="24"/>
          <w:highlight w:val="none"/>
        </w:rPr>
        <w:t>；在报价有效的前提下，报价最</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者成交（报价相同的，以报价时间优先者成交）。</w:t>
      </w:r>
    </w:p>
    <w:p w14:paraId="6B6BF9DB">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2、竞价过程中，竞价人每次报价必须比自己上次的报价</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w:t>
      </w:r>
    </w:p>
    <w:p w14:paraId="731ADA34">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3、符合以上要求的报价，可以在规定的报价时限内不限次数报价，直到</w:t>
      </w:r>
      <w:r>
        <w:rPr>
          <w:rFonts w:hint="eastAsia" w:ascii="宋体" w:hAnsi="宋体" w:cs="宋体"/>
          <w:bCs/>
          <w:kern w:val="0"/>
          <w:sz w:val="24"/>
          <w:szCs w:val="24"/>
        </w:rPr>
        <w:t>竞价截止时间为止。</w:t>
      </w:r>
    </w:p>
    <w:p w14:paraId="1102F6E5">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w:t>
      </w:r>
      <w:r>
        <w:rPr>
          <w:rFonts w:hint="eastAsia" w:ascii="宋体" w:hAnsi="宋体" w:cs="宋体"/>
          <w:bCs/>
          <w:kern w:val="0"/>
          <w:sz w:val="24"/>
          <w:szCs w:val="24"/>
          <w:lang w:val="en-US" w:eastAsia="zh-CN"/>
        </w:rPr>
        <w:t>竞得人</w:t>
      </w:r>
      <w:r>
        <w:rPr>
          <w:rFonts w:hint="eastAsia" w:ascii="宋体" w:hAnsi="宋体" w:cs="宋体"/>
          <w:bCs/>
          <w:kern w:val="0"/>
          <w:sz w:val="24"/>
          <w:szCs w:val="24"/>
        </w:rPr>
        <w:t>确认办法</w:t>
      </w:r>
    </w:p>
    <w:p w14:paraId="6CE6E53B">
      <w:pPr>
        <w:widowControl/>
        <w:spacing w:line="375" w:lineRule="atLeast"/>
        <w:jc w:val="left"/>
        <w:rPr>
          <w:rFonts w:ascii="宋体" w:hAnsi="宋体" w:cs="宋体"/>
          <w:bCs/>
          <w:kern w:val="0"/>
          <w:sz w:val="24"/>
          <w:szCs w:val="24"/>
        </w:rPr>
      </w:pPr>
      <w:r>
        <w:rPr>
          <w:rFonts w:ascii="宋体" w:hAnsi="宋体" w:cs="宋体"/>
          <w:bCs/>
          <w:kern w:val="0"/>
          <w:sz w:val="24"/>
          <w:szCs w:val="24"/>
        </w:rPr>
        <w:t>竞价</w:t>
      </w:r>
      <w:r>
        <w:rPr>
          <w:rFonts w:hint="eastAsia" w:ascii="宋体" w:hAnsi="宋体" w:cs="宋体"/>
          <w:bCs/>
          <w:kern w:val="0"/>
          <w:sz w:val="24"/>
          <w:szCs w:val="24"/>
          <w:lang w:val="en-US" w:eastAsia="zh-CN"/>
        </w:rPr>
        <w:t>当日</w:t>
      </w:r>
      <w:r>
        <w:rPr>
          <w:rFonts w:ascii="宋体" w:hAnsi="宋体" w:cs="宋体"/>
          <w:bCs/>
          <w:kern w:val="0"/>
          <w:sz w:val="24"/>
          <w:szCs w:val="24"/>
        </w:rPr>
        <w:t>在</w:t>
      </w:r>
      <w:r>
        <w:rPr>
          <w:rFonts w:hint="eastAsia" w:ascii="宋体" w:hAnsi="宋体" w:cs="宋体"/>
          <w:bCs/>
          <w:kern w:val="0"/>
          <w:sz w:val="24"/>
          <w:szCs w:val="24"/>
          <w:lang w:val="en-US" w:eastAsia="zh-CN"/>
        </w:rPr>
        <w:t>竞价平台提交报价中的合格竞价人中</w:t>
      </w:r>
      <w:r>
        <w:rPr>
          <w:rFonts w:ascii="宋体" w:hAnsi="宋体" w:cs="宋体"/>
          <w:bCs/>
          <w:kern w:val="0"/>
          <w:sz w:val="24"/>
          <w:szCs w:val="24"/>
        </w:rPr>
        <w:t>评定最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报价,按价格最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者成交（报价相同者以时间先后顺序确定）确认。</w:t>
      </w:r>
    </w:p>
    <w:p w14:paraId="51A8FD8B">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rPr>
        <w:t>五、竞价结果确认</w:t>
      </w:r>
    </w:p>
    <w:p w14:paraId="71EAB00E">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1、网上竞价公告期满，代理机构以成交结果通知书等方式书面通知采购单位。同时将成交结果等信息在</w:t>
      </w:r>
      <w:r>
        <w:rPr>
          <w:rFonts w:hint="eastAsia" w:ascii="宋体" w:hAnsi="宋体"/>
          <w:sz w:val="24"/>
          <w:szCs w:val="24"/>
          <w:highlight w:val="none"/>
          <w:lang w:eastAsia="zh-CN"/>
        </w:rPr>
        <w:t>福建省闽咨造价咨询有限公司</w:t>
      </w:r>
      <w:r>
        <w:rPr>
          <w:rFonts w:hint="eastAsia" w:ascii="宋体" w:hAnsi="宋体" w:cs="宋体"/>
          <w:bCs/>
          <w:kern w:val="0"/>
          <w:sz w:val="24"/>
          <w:szCs w:val="24"/>
          <w:highlight w:val="none"/>
        </w:rPr>
        <w:t>官网上发布成交公告。公告期限为公告之日起1个工作日。</w:t>
      </w:r>
    </w:p>
    <w:p w14:paraId="7F54814F">
      <w:pPr>
        <w:spacing w:line="460" w:lineRule="exact"/>
        <w:jc w:val="left"/>
        <w:rPr>
          <w:rFonts w:ascii="宋体" w:hAnsi="宋体" w:cs="宋体"/>
          <w:b/>
          <w:kern w:val="0"/>
          <w:sz w:val="24"/>
          <w:szCs w:val="24"/>
          <w:highlight w:val="none"/>
        </w:rPr>
      </w:pPr>
      <w:r>
        <w:rPr>
          <w:rFonts w:hint="eastAsia" w:ascii="宋体" w:hAnsi="宋体" w:cs="宋体"/>
          <w:b/>
          <w:kern w:val="0"/>
          <w:sz w:val="24"/>
          <w:szCs w:val="24"/>
        </w:rPr>
        <w:t>六、</w:t>
      </w:r>
      <w:r>
        <w:rPr>
          <w:rFonts w:hint="eastAsia" w:ascii="宋体" w:hAnsi="宋体" w:cs="宋体"/>
          <w:b/>
          <w:kern w:val="0"/>
          <w:sz w:val="24"/>
          <w:szCs w:val="24"/>
          <w:highlight w:val="none"/>
        </w:rPr>
        <w:t>质疑</w:t>
      </w:r>
    </w:p>
    <w:p w14:paraId="60D20F3F">
      <w:pPr>
        <w:widowControl/>
        <w:spacing w:line="360" w:lineRule="auto"/>
        <w:jc w:val="left"/>
        <w:rPr>
          <w:rFonts w:ascii="宋体" w:hAnsi="宋体" w:cs="宋体"/>
          <w:bCs/>
          <w:kern w:val="0"/>
          <w:sz w:val="24"/>
          <w:szCs w:val="24"/>
        </w:rPr>
      </w:pPr>
      <w:r>
        <w:rPr>
          <w:rFonts w:hint="eastAsia" w:ascii="宋体" w:hAnsi="宋体" w:cs="宋体"/>
          <w:bCs/>
          <w:kern w:val="0"/>
          <w:sz w:val="24"/>
          <w:szCs w:val="24"/>
        </w:rPr>
        <w:t>1、竞价人认为竞价文件、</w:t>
      </w:r>
      <w:r>
        <w:rPr>
          <w:rFonts w:hint="eastAsia" w:ascii="宋体" w:hAnsi="宋体" w:cs="宋体"/>
          <w:bCs/>
          <w:kern w:val="0"/>
          <w:sz w:val="24"/>
          <w:szCs w:val="24"/>
          <w:lang w:eastAsia="zh-CN"/>
        </w:rPr>
        <w:t>竞价</w:t>
      </w:r>
      <w:r>
        <w:rPr>
          <w:rFonts w:hint="eastAsia" w:ascii="宋体" w:hAnsi="宋体" w:cs="宋体"/>
          <w:bCs/>
          <w:kern w:val="0"/>
          <w:sz w:val="24"/>
          <w:szCs w:val="24"/>
        </w:rPr>
        <w:t>过程、</w:t>
      </w:r>
      <w:r>
        <w:rPr>
          <w:rFonts w:hint="eastAsia" w:ascii="宋体" w:hAnsi="宋体" w:cs="宋体"/>
          <w:bCs/>
          <w:kern w:val="0"/>
          <w:sz w:val="24"/>
          <w:szCs w:val="24"/>
          <w:lang w:eastAsia="zh-CN"/>
        </w:rPr>
        <w:t>竞价</w:t>
      </w:r>
      <w:r>
        <w:rPr>
          <w:rFonts w:hint="eastAsia" w:ascii="宋体" w:hAnsi="宋体" w:cs="宋体"/>
          <w:bCs/>
          <w:kern w:val="0"/>
          <w:sz w:val="24"/>
          <w:szCs w:val="24"/>
        </w:rPr>
        <w:t>结果使自己的权益受到损害的,参照政府采购质疑和投诉办法的有关规定向以书面形式向</w:t>
      </w:r>
      <w:r>
        <w:rPr>
          <w:rFonts w:hint="eastAsia" w:ascii="宋体" w:hAnsi="宋体" w:cs="宋体"/>
          <w:bCs/>
          <w:kern w:val="0"/>
          <w:sz w:val="24"/>
          <w:szCs w:val="24"/>
          <w:lang w:eastAsia="zh-CN"/>
        </w:rPr>
        <w:t>处置人</w:t>
      </w:r>
      <w:r>
        <w:rPr>
          <w:rFonts w:hint="eastAsia" w:ascii="宋体" w:hAnsi="宋体" w:cs="宋体"/>
          <w:bCs/>
          <w:kern w:val="0"/>
          <w:sz w:val="24"/>
          <w:szCs w:val="24"/>
        </w:rPr>
        <w:t>、代理机构提出质疑。</w:t>
      </w:r>
    </w:p>
    <w:p w14:paraId="7F1CBA25">
      <w:pPr>
        <w:widowControl/>
        <w:spacing w:line="360" w:lineRule="auto"/>
        <w:jc w:val="left"/>
        <w:rPr>
          <w:rFonts w:ascii="宋体" w:hAnsi="宋体" w:cs="宋体"/>
          <w:bCs/>
          <w:kern w:val="0"/>
          <w:sz w:val="24"/>
          <w:szCs w:val="24"/>
        </w:rPr>
      </w:pPr>
      <w:r>
        <w:rPr>
          <w:rFonts w:hint="eastAsia" w:ascii="宋体" w:hAnsi="宋体" w:cs="宋体"/>
          <w:bCs/>
          <w:kern w:val="0"/>
          <w:sz w:val="24"/>
          <w:szCs w:val="24"/>
        </w:rPr>
        <w:t>2、提出质疑的竞价人(以下简称质疑竞价人)应当是参与本项目采购活动的竞价人。</w:t>
      </w:r>
    </w:p>
    <w:p w14:paraId="55F26E3C">
      <w:pPr>
        <w:widowControl/>
        <w:spacing w:line="360" w:lineRule="auto"/>
        <w:jc w:val="left"/>
        <w:rPr>
          <w:rFonts w:ascii="宋体" w:hAnsi="宋体" w:cs="宋体"/>
          <w:bCs/>
          <w:kern w:val="0"/>
          <w:sz w:val="24"/>
          <w:szCs w:val="24"/>
        </w:rPr>
      </w:pPr>
      <w:r>
        <w:rPr>
          <w:rFonts w:hint="eastAsia" w:ascii="宋体" w:hAnsi="宋体" w:cs="宋体"/>
          <w:bCs/>
          <w:kern w:val="0"/>
          <w:sz w:val="24"/>
          <w:szCs w:val="24"/>
        </w:rPr>
        <w:t>潜在竞价人已完成报名的,可以对该竞价文件提出质疑。未参加竞价的供应商（或未报名的潜在竞价人）的质疑函将不予受理。</w:t>
      </w:r>
    </w:p>
    <w:p w14:paraId="1D4EE749">
      <w:pPr>
        <w:widowControl/>
        <w:spacing w:line="360" w:lineRule="auto"/>
        <w:jc w:val="left"/>
        <w:rPr>
          <w:rFonts w:ascii="宋体" w:hAnsi="宋体" w:cs="宋体"/>
          <w:bCs/>
          <w:kern w:val="0"/>
          <w:sz w:val="24"/>
          <w:szCs w:val="24"/>
        </w:rPr>
      </w:pPr>
      <w:r>
        <w:rPr>
          <w:rFonts w:hint="eastAsia" w:ascii="宋体" w:hAnsi="宋体" w:cs="宋体"/>
          <w:bCs/>
          <w:kern w:val="0"/>
          <w:sz w:val="24"/>
          <w:szCs w:val="24"/>
        </w:rPr>
        <w:t>3、在法定质疑期内质疑人须一次性提出针对同一采购程序环节的质疑，二（多）次质疑不予受理。</w:t>
      </w:r>
    </w:p>
    <w:p w14:paraId="75E92736">
      <w:pPr>
        <w:pStyle w:val="21"/>
        <w:widowControl/>
        <w:shd w:val="clear" w:color="auto" w:fill="FFFFFF"/>
        <w:spacing w:before="0" w:beforeAutospacing="0" w:after="0" w:afterAutospacing="0" w:line="360" w:lineRule="auto"/>
        <w:rPr>
          <w:rFonts w:ascii="宋体" w:hAnsi="宋体" w:cs="宋体"/>
          <w:bCs/>
          <w:szCs w:val="24"/>
        </w:rPr>
      </w:pPr>
      <w:r>
        <w:rPr>
          <w:rFonts w:hint="eastAsia" w:ascii="宋体" w:hAnsi="宋体" w:cs="宋体"/>
          <w:bCs/>
          <w:szCs w:val="24"/>
        </w:rPr>
        <w:t>4、竞价人提出质疑应当提交质疑函和必要的证明材料。质疑函应当包括下列内容:</w:t>
      </w:r>
    </w:p>
    <w:p w14:paraId="6BAB4DE3">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14:paraId="70183EC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14:paraId="62B2734F">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14:paraId="3260804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14:paraId="792932F1">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14:paraId="48D95E15">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14:paraId="3D6B6905">
      <w:pPr>
        <w:widowControl/>
        <w:spacing w:line="360" w:lineRule="auto"/>
        <w:ind w:firstLine="240" w:firstLineChars="100"/>
        <w:jc w:val="left"/>
        <w:rPr>
          <w:rFonts w:hint="eastAsia"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w:t>
      </w:r>
      <w:r>
        <w:rPr>
          <w:rFonts w:hint="eastAsia" w:ascii="宋体" w:hAnsi="宋体" w:cs="宋体"/>
          <w:bCs/>
          <w:kern w:val="0"/>
          <w:sz w:val="24"/>
          <w:szCs w:val="24"/>
          <w:lang w:eastAsia="zh-CN"/>
        </w:rPr>
        <w:t>处置人</w:t>
      </w:r>
      <w:r>
        <w:rPr>
          <w:rFonts w:hint="eastAsia" w:ascii="宋体" w:hAnsi="宋体" w:cs="宋体"/>
          <w:bCs/>
          <w:kern w:val="0"/>
          <w:sz w:val="24"/>
          <w:szCs w:val="24"/>
        </w:rPr>
        <w:t>或招标代理机构提交质疑人的授权委托书、法定代表人或主要负责人及代理人的身份证复印件；授权委托书应载明委托代理的事项和具体委托权限。</w:t>
      </w:r>
    </w:p>
    <w:p w14:paraId="0B1007EE">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5、竞价人提出质疑,应提交由法定代表人或授权代表（提供授权函）签署、加盖公章的书面原件（拒绝传真、电邮、电话形式等其它形式）及统一社会信用代码营业执照复印件</w:t>
      </w:r>
      <w:r>
        <w:rPr>
          <w:rFonts w:hint="eastAsia" w:ascii="宋体" w:hAnsi="宋体" w:cs="宋体"/>
          <w:bCs/>
          <w:kern w:val="0"/>
          <w:sz w:val="24"/>
          <w:szCs w:val="24"/>
          <w:lang w:eastAsia="zh-CN"/>
        </w:rPr>
        <w:t>（或其他有效证件）</w:t>
      </w:r>
      <w:r>
        <w:rPr>
          <w:rFonts w:hint="eastAsia" w:ascii="宋体" w:hAnsi="宋体" w:cs="宋体"/>
          <w:bCs/>
          <w:kern w:val="0"/>
          <w:sz w:val="24"/>
          <w:szCs w:val="24"/>
        </w:rPr>
        <w:t>并加盖公章送达</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或代理机构，未提供完整材料的，</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或代理机构有权不受理。</w:t>
      </w:r>
    </w:p>
    <w:p w14:paraId="30154673">
      <w:pPr>
        <w:keepNext w:val="0"/>
        <w:keepLines w:val="0"/>
        <w:pageBreakBefore w:val="0"/>
        <w:kinsoku/>
        <w:wordWrap/>
        <w:overflowPunct/>
        <w:topLinePunct w:val="0"/>
        <w:autoSpaceDE/>
        <w:autoSpaceDN/>
        <w:bidi w:val="0"/>
        <w:adjustRightInd/>
        <w:snapToGrid/>
        <w:spacing w:beforeAutospacing="0" w:afterAutospacing="0" w:line="500" w:lineRule="exact"/>
        <w:ind w:left="0"/>
        <w:jc w:val="left"/>
        <w:textAlignment w:val="auto"/>
        <w:rPr>
          <w:color w:val="auto"/>
          <w:highlight w:val="none"/>
        </w:rPr>
      </w:pPr>
    </w:p>
    <w:sectPr>
      <w:headerReference r:id="rId6" w:type="default"/>
      <w:footerReference r:id="rId7" w:type="default"/>
      <w:pgSz w:w="11906" w:h="16838"/>
      <w:pgMar w:top="1440" w:right="1080" w:bottom="1440" w:left="1080"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9D9D6">
    <w:pPr>
      <w:pStyle w:val="16"/>
      <w:framePr w:wrap="around" w:vAnchor="text" w:hAnchor="margin" w:xAlign="center" w:y="1"/>
      <w:rPr>
        <w:rStyle w:val="27"/>
      </w:rPr>
    </w:pPr>
    <w:r>
      <w:fldChar w:fldCharType="begin"/>
    </w:r>
    <w:r>
      <w:rPr>
        <w:rStyle w:val="27"/>
      </w:rPr>
      <w:instrText xml:space="preserve">PAGE  </w:instrText>
    </w:r>
    <w:r>
      <w:fldChar w:fldCharType="end"/>
    </w:r>
  </w:p>
  <w:p w14:paraId="5A1E9ED1">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856CC">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D8632">
                          <w:pPr>
                            <w:pStyle w:val="1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1D8632">
                    <w:pPr>
                      <w:pStyle w:val="1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42051">
    <w:pPr>
      <w:pStyle w:val="1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53470">
                          <w:pPr>
                            <w:pStyle w:val="16"/>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AD53470">
                    <w:pPr>
                      <w:pStyle w:val="1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09907">
    <w:pPr>
      <w:pStyle w:val="18"/>
      <w:jc w:val="left"/>
      <w:rPr>
        <w:b/>
        <w:bCs/>
        <w:sz w:val="21"/>
        <w:szCs w:val="21"/>
        <w:shd w:val="clear" w:color="FFFFFF" w:fill="D9D9D9"/>
      </w:rPr>
    </w:pPr>
    <w:r>
      <w:rPr>
        <w:rFonts w:hint="eastAsia"/>
        <w:b/>
        <w:bCs/>
        <w:color w:val="000000" w:themeColor="text1"/>
        <w:sz w:val="21"/>
        <w:szCs w:val="21"/>
        <w:highlight w:val="none"/>
        <w14:textFill>
          <w14:solidFill>
            <w14:schemeClr w14:val="tx1"/>
          </w14:solidFill>
        </w14:textFill>
      </w:rPr>
      <w:t>福建省闽咨造价咨询有限公司网上竞价文件</w:t>
    </w:r>
    <w:r>
      <w:rPr>
        <w:rFonts w:hint="eastAsia"/>
        <w:b/>
        <w:bCs/>
        <w:color w:val="000000" w:themeColor="text1"/>
        <w:sz w:val="21"/>
        <w:szCs w:val="21"/>
        <w:highlight w:val="none"/>
        <w:lang w:val="en-US" w:eastAsia="zh-CN"/>
        <w14:textFill>
          <w14:solidFill>
            <w14:schemeClr w14:val="tx1"/>
          </w14:solidFill>
        </w14:textFill>
      </w:rPr>
      <w:t xml:space="preserve">                                  </w:t>
    </w:r>
    <w:r>
      <w:rPr>
        <w:rFonts w:hint="eastAsia"/>
        <w:b/>
        <w:bCs/>
        <w:sz w:val="21"/>
        <w:szCs w:val="21"/>
      </w:rPr>
      <w:t>202</w:t>
    </w:r>
    <w:r>
      <w:rPr>
        <w:rFonts w:hint="eastAsia"/>
        <w:b/>
        <w:bCs/>
        <w:sz w:val="21"/>
        <w:szCs w:val="21"/>
        <w:lang w:val="en-US" w:eastAsia="zh-CN"/>
      </w:rPr>
      <w:t>5</w:t>
    </w:r>
    <w:r>
      <w:rPr>
        <w:rFonts w:hint="eastAsia"/>
        <w:b/>
        <w:bCs/>
        <w:sz w:val="21"/>
        <w:szCs w:val="21"/>
      </w:rPr>
      <w:t>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95084">
    <w:pPr>
      <w:pStyle w:val="18"/>
    </w:pPr>
  </w:p>
  <w:p w14:paraId="0B5BB239">
    <w:pPr>
      <w:pStyle w:val="18"/>
      <w:jc w:val="left"/>
      <w:rPr>
        <w:sz w:val="21"/>
        <w:szCs w:val="21"/>
      </w:rPr>
    </w:pPr>
  </w:p>
  <w:p w14:paraId="6D4EDCF1">
    <w:pPr>
      <w:pStyle w:val="18"/>
      <w:jc w:val="left"/>
      <w:rPr>
        <w:sz w:val="21"/>
        <w:szCs w:val="21"/>
        <w:highlight w:val="none"/>
      </w:rPr>
    </w:pPr>
  </w:p>
  <w:p w14:paraId="79CF7E85">
    <w:pPr>
      <w:pStyle w:val="18"/>
      <w:jc w:val="left"/>
      <w:rPr>
        <w:b/>
        <w:bCs/>
        <w:sz w:val="21"/>
        <w:szCs w:val="21"/>
        <w:highlight w:val="none"/>
        <w:shd w:val="clear" w:color="FFFFFF" w:fill="D9D9D9"/>
      </w:rPr>
    </w:pPr>
    <w:r>
      <w:rPr>
        <w:rFonts w:hint="eastAsia"/>
        <w:b/>
        <w:bCs/>
        <w:sz w:val="21"/>
        <w:szCs w:val="21"/>
        <w:highlight w:val="none"/>
        <w:lang w:eastAsia="zh-CN"/>
      </w:rPr>
      <w:t>福建省闽咨造价咨询有限公司</w:t>
    </w:r>
    <w:r>
      <w:rPr>
        <w:rFonts w:hint="eastAsia"/>
        <w:b/>
        <w:bCs/>
        <w:sz w:val="21"/>
        <w:szCs w:val="21"/>
        <w:highlight w:val="none"/>
      </w:rPr>
      <w:t>网上竞价文件</w:t>
    </w:r>
    <w:r>
      <w:rPr>
        <w:rFonts w:hint="eastAsia"/>
        <w:b/>
        <w:bCs/>
        <w:sz w:val="21"/>
        <w:szCs w:val="21"/>
        <w:highlight w:val="none"/>
        <w:lang w:eastAsia="zh-CN"/>
      </w:rPr>
      <w:t>2025</w:t>
    </w:r>
    <w:r>
      <w:rPr>
        <w:rFonts w:hint="eastAsia"/>
        <w:b/>
        <w:bCs/>
        <w:sz w:val="21"/>
        <w:szCs w:val="21"/>
        <w:highlight w:val="none"/>
      </w:rPr>
      <w:t>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YzNmNmYyZWNhMDIwYmQ5Mjg1NTljZWQ4MTIyNjUifQ=="/>
    <w:docVar w:name="KSO_WPS_MARK_KEY" w:val="c9d6f0bd-196d-4c37-af26-df7289586433"/>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A81"/>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C2E"/>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2AD"/>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7F71D3"/>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5D4D"/>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4000"/>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4CCB"/>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5AB"/>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349"/>
    <w:rsid w:val="00EE74B1"/>
    <w:rsid w:val="00EE7973"/>
    <w:rsid w:val="00EF12FF"/>
    <w:rsid w:val="00EF16E9"/>
    <w:rsid w:val="00EF1FD6"/>
    <w:rsid w:val="00EF202C"/>
    <w:rsid w:val="00EF2299"/>
    <w:rsid w:val="00EF2A29"/>
    <w:rsid w:val="00EF4C3E"/>
    <w:rsid w:val="00EF563D"/>
    <w:rsid w:val="00EF64A0"/>
    <w:rsid w:val="00EF772D"/>
    <w:rsid w:val="00EF782C"/>
    <w:rsid w:val="00EF7DE7"/>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0C70"/>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4B0F"/>
    <w:rsid w:val="00F67425"/>
    <w:rsid w:val="00F736C6"/>
    <w:rsid w:val="00F74752"/>
    <w:rsid w:val="00F76526"/>
    <w:rsid w:val="00F76A15"/>
    <w:rsid w:val="00F80CA4"/>
    <w:rsid w:val="00F81005"/>
    <w:rsid w:val="00F817C5"/>
    <w:rsid w:val="00F831AC"/>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4277401"/>
    <w:rsid w:val="04937815"/>
    <w:rsid w:val="052C45CD"/>
    <w:rsid w:val="05353A66"/>
    <w:rsid w:val="05D57EF4"/>
    <w:rsid w:val="06E97230"/>
    <w:rsid w:val="070B05AA"/>
    <w:rsid w:val="08147C9D"/>
    <w:rsid w:val="0ABB7E8D"/>
    <w:rsid w:val="0B1F3699"/>
    <w:rsid w:val="0B8C1330"/>
    <w:rsid w:val="0C00523A"/>
    <w:rsid w:val="0D5A0704"/>
    <w:rsid w:val="0EC321A2"/>
    <w:rsid w:val="131D1F3C"/>
    <w:rsid w:val="145D7868"/>
    <w:rsid w:val="1568787A"/>
    <w:rsid w:val="16311305"/>
    <w:rsid w:val="16852592"/>
    <w:rsid w:val="173E179C"/>
    <w:rsid w:val="17CA4A42"/>
    <w:rsid w:val="18664544"/>
    <w:rsid w:val="187A4FAF"/>
    <w:rsid w:val="18B96776"/>
    <w:rsid w:val="18EA7141"/>
    <w:rsid w:val="1B0360CA"/>
    <w:rsid w:val="1B2F3C12"/>
    <w:rsid w:val="1BD92809"/>
    <w:rsid w:val="1BF9747E"/>
    <w:rsid w:val="1E042E76"/>
    <w:rsid w:val="1FA87B15"/>
    <w:rsid w:val="1FC51806"/>
    <w:rsid w:val="200B1B5D"/>
    <w:rsid w:val="203F4877"/>
    <w:rsid w:val="2055503B"/>
    <w:rsid w:val="23C325F9"/>
    <w:rsid w:val="25EF36B8"/>
    <w:rsid w:val="26940DD5"/>
    <w:rsid w:val="277346FC"/>
    <w:rsid w:val="27C07913"/>
    <w:rsid w:val="295178A8"/>
    <w:rsid w:val="2A421596"/>
    <w:rsid w:val="2A4A23B5"/>
    <w:rsid w:val="2CB12B09"/>
    <w:rsid w:val="2D066C49"/>
    <w:rsid w:val="2D4B33D2"/>
    <w:rsid w:val="2F8F217B"/>
    <w:rsid w:val="31964F30"/>
    <w:rsid w:val="33EB42F8"/>
    <w:rsid w:val="34094895"/>
    <w:rsid w:val="3A862465"/>
    <w:rsid w:val="3B775D40"/>
    <w:rsid w:val="3BAC338B"/>
    <w:rsid w:val="3D880390"/>
    <w:rsid w:val="3F886865"/>
    <w:rsid w:val="42B70CF4"/>
    <w:rsid w:val="42E104B2"/>
    <w:rsid w:val="43B42803"/>
    <w:rsid w:val="44CD1324"/>
    <w:rsid w:val="45D70F11"/>
    <w:rsid w:val="49334E4E"/>
    <w:rsid w:val="4BBE132D"/>
    <w:rsid w:val="4D4D1254"/>
    <w:rsid w:val="4E9E6F07"/>
    <w:rsid w:val="5002435A"/>
    <w:rsid w:val="50A52331"/>
    <w:rsid w:val="50AC3B95"/>
    <w:rsid w:val="531F24EE"/>
    <w:rsid w:val="585E0A21"/>
    <w:rsid w:val="59426081"/>
    <w:rsid w:val="594D1592"/>
    <w:rsid w:val="5AA61480"/>
    <w:rsid w:val="5C9363CC"/>
    <w:rsid w:val="5CCA1953"/>
    <w:rsid w:val="5CED0E34"/>
    <w:rsid w:val="5CEE11C8"/>
    <w:rsid w:val="5ED17822"/>
    <w:rsid w:val="61DD7542"/>
    <w:rsid w:val="6494779A"/>
    <w:rsid w:val="64D71944"/>
    <w:rsid w:val="652A30AC"/>
    <w:rsid w:val="656F3F58"/>
    <w:rsid w:val="67C21D51"/>
    <w:rsid w:val="692175FE"/>
    <w:rsid w:val="6BF775D3"/>
    <w:rsid w:val="6C387C14"/>
    <w:rsid w:val="6CD97FB6"/>
    <w:rsid w:val="6DF02BC2"/>
    <w:rsid w:val="6E882DF6"/>
    <w:rsid w:val="6F9371DD"/>
    <w:rsid w:val="707F0157"/>
    <w:rsid w:val="70DD149E"/>
    <w:rsid w:val="71F633B8"/>
    <w:rsid w:val="720E196A"/>
    <w:rsid w:val="72ED4D68"/>
    <w:rsid w:val="73656CD9"/>
    <w:rsid w:val="73883CF2"/>
    <w:rsid w:val="748F3351"/>
    <w:rsid w:val="75554899"/>
    <w:rsid w:val="75BF06F9"/>
    <w:rsid w:val="76AD6D41"/>
    <w:rsid w:val="76ED2FFA"/>
    <w:rsid w:val="77C2575D"/>
    <w:rsid w:val="7A036672"/>
    <w:rsid w:val="7AAB0E79"/>
    <w:rsid w:val="7B473E1F"/>
    <w:rsid w:val="7D5227A2"/>
    <w:rsid w:val="7F943B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33"/>
    <w:qFormat/>
    <w:uiPriority w:val="0"/>
    <w:pPr>
      <w:keepNext/>
      <w:keepLines/>
      <w:spacing w:before="340" w:after="330" w:line="578" w:lineRule="auto"/>
      <w:jc w:val="center"/>
      <w:outlineLvl w:val="0"/>
    </w:pPr>
    <w:rPr>
      <w:rFonts w:eastAsia="黑体"/>
      <w:b/>
      <w:kern w:val="44"/>
      <w:sz w:val="36"/>
    </w:rPr>
  </w:style>
  <w:style w:type="paragraph" w:styleId="5">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6">
    <w:name w:val="heading 3"/>
    <w:basedOn w:val="4"/>
    <w:next w:val="1"/>
    <w:link w:val="34"/>
    <w:qFormat/>
    <w:uiPriority w:val="0"/>
    <w:pPr>
      <w:spacing w:before="260" w:after="260" w:line="413" w:lineRule="auto"/>
      <w:outlineLvl w:val="2"/>
    </w:pPr>
    <w:rPr>
      <w:sz w:val="32"/>
    </w:rPr>
  </w:style>
  <w:style w:type="paragraph" w:styleId="7">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Calibri" w:hAnsi="Calibri" w:eastAsia="宋体"/>
      <w:kern w:val="0"/>
      <w:sz w:val="20"/>
      <w:szCs w:val="20"/>
    </w:rPr>
  </w:style>
  <w:style w:type="paragraph" w:styleId="3">
    <w:name w:val="Body Text"/>
    <w:basedOn w:val="1"/>
    <w:link w:val="38"/>
    <w:qFormat/>
    <w:uiPriority w:val="0"/>
    <w:pPr>
      <w:spacing w:after="120"/>
    </w:pPr>
  </w:style>
  <w:style w:type="paragraph" w:styleId="8">
    <w:name w:val="Normal Indent"/>
    <w:basedOn w:val="1"/>
    <w:qFormat/>
    <w:uiPriority w:val="0"/>
    <w:pPr>
      <w:ind w:firstLine="420" w:firstLineChars="200"/>
    </w:pPr>
  </w:style>
  <w:style w:type="paragraph" w:styleId="9">
    <w:name w:val="Document Map"/>
    <w:basedOn w:val="1"/>
    <w:link w:val="35"/>
    <w:semiHidden/>
    <w:qFormat/>
    <w:uiPriority w:val="0"/>
    <w:pPr>
      <w:shd w:val="clear" w:color="auto" w:fill="000080"/>
    </w:pPr>
  </w:style>
  <w:style w:type="paragraph" w:styleId="10">
    <w:name w:val="annotation text"/>
    <w:basedOn w:val="1"/>
    <w:link w:val="36"/>
    <w:qFormat/>
    <w:uiPriority w:val="0"/>
    <w:pPr>
      <w:jc w:val="left"/>
    </w:pPr>
  </w:style>
  <w:style w:type="paragraph" w:styleId="11">
    <w:name w:val="Closing"/>
    <w:basedOn w:val="1"/>
    <w:link w:val="37"/>
    <w:unhideWhenUsed/>
    <w:qFormat/>
    <w:uiPriority w:val="0"/>
    <w:pPr>
      <w:ind w:left="100" w:leftChars="2100"/>
    </w:pPr>
    <w:rPr>
      <w:szCs w:val="24"/>
    </w:rPr>
  </w:style>
  <w:style w:type="paragraph" w:styleId="12">
    <w:name w:val="Body Text Indent"/>
    <w:basedOn w:val="1"/>
    <w:next w:val="13"/>
    <w:link w:val="40"/>
    <w:qFormat/>
    <w:uiPriority w:val="99"/>
    <w:pPr>
      <w:ind w:firstLine="645"/>
    </w:pPr>
    <w:rPr>
      <w:rFonts w:ascii="楷体_GB2312" w:eastAsia="楷体_GB2312"/>
      <w:sz w:val="32"/>
    </w:rPr>
  </w:style>
  <w:style w:type="paragraph" w:styleId="13">
    <w:name w:val="Body Text First Indent 2"/>
    <w:basedOn w:val="12"/>
    <w:link w:val="46"/>
    <w:qFormat/>
    <w:uiPriority w:val="99"/>
    <w:pPr>
      <w:spacing w:after="120"/>
      <w:ind w:left="420" w:leftChars="200" w:firstLine="420" w:firstLineChars="200"/>
    </w:pPr>
    <w:rPr>
      <w:rFonts w:ascii="Times New Roman" w:eastAsia="宋体"/>
      <w:sz w:val="21"/>
      <w:szCs w:val="24"/>
    </w:rPr>
  </w:style>
  <w:style w:type="paragraph" w:styleId="14">
    <w:name w:val="Plain Text"/>
    <w:basedOn w:val="1"/>
    <w:link w:val="39"/>
    <w:qFormat/>
    <w:uiPriority w:val="0"/>
    <w:rPr>
      <w:rFonts w:ascii="宋体" w:hAnsi="Courier New"/>
    </w:rPr>
  </w:style>
  <w:style w:type="paragraph" w:styleId="15">
    <w:name w:val="Balloon Text"/>
    <w:basedOn w:val="1"/>
    <w:link w:val="41"/>
    <w:qFormat/>
    <w:uiPriority w:val="0"/>
    <w:rPr>
      <w:sz w:val="18"/>
      <w:szCs w:val="18"/>
    </w:rPr>
  </w:style>
  <w:style w:type="paragraph" w:styleId="16">
    <w:name w:val="footer"/>
    <w:basedOn w:val="1"/>
    <w:link w:val="42"/>
    <w:qFormat/>
    <w:uiPriority w:val="0"/>
    <w:pPr>
      <w:tabs>
        <w:tab w:val="center" w:pos="4153"/>
        <w:tab w:val="right" w:pos="8306"/>
      </w:tabs>
      <w:snapToGrid w:val="0"/>
      <w:jc w:val="left"/>
    </w:pPr>
    <w:rPr>
      <w:sz w:val="18"/>
      <w:szCs w:val="18"/>
    </w:rPr>
  </w:style>
  <w:style w:type="paragraph" w:styleId="17">
    <w:name w:val="envelope return"/>
    <w:basedOn w:val="1"/>
    <w:qFormat/>
    <w:uiPriority w:val="99"/>
    <w:pPr>
      <w:snapToGrid w:val="0"/>
    </w:pPr>
    <w:rPr>
      <w:rFonts w:ascii="Arial" w:hAnsi="Arial" w:cs="Arial"/>
    </w:rPr>
  </w:style>
  <w:style w:type="paragraph" w:styleId="18">
    <w:name w:val="header"/>
    <w:basedOn w:val="1"/>
    <w:link w:val="43"/>
    <w:qFormat/>
    <w:uiPriority w:val="0"/>
    <w:pPr>
      <w:pBdr>
        <w:bottom w:val="single" w:color="auto" w:sz="6" w:space="1"/>
      </w:pBdr>
      <w:tabs>
        <w:tab w:val="center" w:pos="4153"/>
        <w:tab w:val="right" w:pos="8306"/>
      </w:tabs>
      <w:snapToGrid w:val="0"/>
      <w:jc w:val="center"/>
    </w:pPr>
    <w:rPr>
      <w:sz w:val="18"/>
      <w:szCs w:val="18"/>
    </w:rPr>
  </w:style>
  <w:style w:type="paragraph" w:styleId="19">
    <w:name w:val="table of figures"/>
    <w:basedOn w:val="1"/>
    <w:next w:val="1"/>
    <w:qFormat/>
    <w:uiPriority w:val="0"/>
    <w:pPr>
      <w:ind w:left="200" w:leftChars="200" w:hanging="200" w:hangingChars="200"/>
    </w:pPr>
  </w:style>
  <w:style w:type="paragraph" w:styleId="20">
    <w:name w:val="Body Text 2"/>
    <w:basedOn w:val="1"/>
    <w:link w:val="44"/>
    <w:qFormat/>
    <w:uiPriority w:val="0"/>
    <w:pPr>
      <w:spacing w:after="120" w:line="480" w:lineRule="auto"/>
    </w:pPr>
  </w:style>
  <w:style w:type="paragraph" w:styleId="21">
    <w:name w:val="Normal (Web)"/>
    <w:basedOn w:val="1"/>
    <w:qFormat/>
    <w:uiPriority w:val="99"/>
    <w:pPr>
      <w:spacing w:before="100" w:beforeAutospacing="1" w:after="100" w:afterAutospacing="1"/>
      <w:jc w:val="left"/>
    </w:pPr>
    <w:rPr>
      <w:kern w:val="0"/>
      <w:sz w:val="24"/>
    </w:rPr>
  </w:style>
  <w:style w:type="paragraph" w:styleId="22">
    <w:name w:val="annotation subject"/>
    <w:basedOn w:val="10"/>
    <w:next w:val="10"/>
    <w:link w:val="45"/>
    <w:qFormat/>
    <w:uiPriority w:val="0"/>
    <w:rPr>
      <w:b/>
      <w:bCs/>
    </w:rPr>
  </w:style>
  <w:style w:type="table" w:styleId="24">
    <w:name w:val="Table Grid"/>
    <w:basedOn w:val="2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22"/>
    <w:rPr>
      <w:b/>
    </w:rPr>
  </w:style>
  <w:style w:type="character" w:styleId="27">
    <w:name w:val="page number"/>
    <w:qFormat/>
    <w:uiPriority w:val="0"/>
  </w:style>
  <w:style w:type="character" w:styleId="28">
    <w:name w:val="Hyperlink"/>
    <w:qFormat/>
    <w:uiPriority w:val="0"/>
    <w:rPr>
      <w:color w:val="0000FF"/>
      <w:u w:val="single"/>
    </w:rPr>
  </w:style>
  <w:style w:type="character" w:styleId="29">
    <w:name w:val="annotation reference"/>
    <w:qFormat/>
    <w:uiPriority w:val="0"/>
    <w:rPr>
      <w:sz w:val="21"/>
      <w:szCs w:val="21"/>
    </w:rPr>
  </w:style>
  <w:style w:type="paragraph" w:customStyle="1" w:styleId="30">
    <w:name w:val="Default"/>
    <w:next w:val="3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1">
    <w:name w:val="toc 7"/>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3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33">
    <w:name w:val="标题 1 Char"/>
    <w:basedOn w:val="25"/>
    <w:link w:val="4"/>
    <w:qFormat/>
    <w:uiPriority w:val="0"/>
    <w:rPr>
      <w:rFonts w:ascii="Times New Roman" w:hAnsi="Times New Roman" w:eastAsia="黑体" w:cs="Times New Roman"/>
      <w:b/>
      <w:kern w:val="44"/>
      <w:sz w:val="36"/>
      <w:szCs w:val="20"/>
    </w:rPr>
  </w:style>
  <w:style w:type="character" w:customStyle="1" w:styleId="34">
    <w:name w:val="标题 3 Char"/>
    <w:basedOn w:val="25"/>
    <w:link w:val="6"/>
    <w:qFormat/>
    <w:uiPriority w:val="0"/>
    <w:rPr>
      <w:rFonts w:ascii="Times New Roman" w:hAnsi="Times New Roman" w:eastAsia="黑体" w:cs="Times New Roman"/>
      <w:b/>
      <w:kern w:val="44"/>
      <w:sz w:val="32"/>
      <w:szCs w:val="20"/>
    </w:rPr>
  </w:style>
  <w:style w:type="character" w:customStyle="1" w:styleId="35">
    <w:name w:val="文档结构图 Char"/>
    <w:basedOn w:val="25"/>
    <w:link w:val="9"/>
    <w:semiHidden/>
    <w:qFormat/>
    <w:uiPriority w:val="0"/>
    <w:rPr>
      <w:rFonts w:ascii="Times New Roman" w:hAnsi="Times New Roman" w:eastAsia="宋体" w:cs="Times New Roman"/>
      <w:szCs w:val="20"/>
      <w:shd w:val="clear" w:color="auto" w:fill="000080"/>
    </w:rPr>
  </w:style>
  <w:style w:type="character" w:customStyle="1" w:styleId="36">
    <w:name w:val="批注文字 Char"/>
    <w:basedOn w:val="25"/>
    <w:link w:val="10"/>
    <w:qFormat/>
    <w:uiPriority w:val="0"/>
    <w:rPr>
      <w:rFonts w:ascii="Times New Roman" w:hAnsi="Times New Roman" w:eastAsia="宋体" w:cs="Times New Roman"/>
      <w:szCs w:val="20"/>
    </w:rPr>
  </w:style>
  <w:style w:type="character" w:customStyle="1" w:styleId="37">
    <w:name w:val="结束语 Char"/>
    <w:basedOn w:val="25"/>
    <w:link w:val="11"/>
    <w:qFormat/>
    <w:uiPriority w:val="0"/>
    <w:rPr>
      <w:rFonts w:ascii="Times New Roman" w:hAnsi="Times New Roman" w:eastAsia="宋体" w:cs="Times New Roman"/>
      <w:szCs w:val="24"/>
    </w:rPr>
  </w:style>
  <w:style w:type="character" w:customStyle="1" w:styleId="38">
    <w:name w:val="正文文本 Char"/>
    <w:basedOn w:val="25"/>
    <w:link w:val="3"/>
    <w:qFormat/>
    <w:uiPriority w:val="0"/>
    <w:rPr>
      <w:rFonts w:ascii="Times New Roman" w:hAnsi="Times New Roman" w:eastAsia="宋体" w:cs="Times New Roman"/>
      <w:szCs w:val="20"/>
    </w:rPr>
  </w:style>
  <w:style w:type="character" w:customStyle="1" w:styleId="39">
    <w:name w:val="纯文本 Char"/>
    <w:basedOn w:val="25"/>
    <w:link w:val="14"/>
    <w:qFormat/>
    <w:uiPriority w:val="0"/>
    <w:rPr>
      <w:rFonts w:ascii="宋体" w:hAnsi="Courier New" w:eastAsia="宋体" w:cs="Times New Roman"/>
      <w:szCs w:val="20"/>
    </w:rPr>
  </w:style>
  <w:style w:type="character" w:customStyle="1" w:styleId="40">
    <w:name w:val="正文文本缩进 Char"/>
    <w:basedOn w:val="25"/>
    <w:link w:val="12"/>
    <w:qFormat/>
    <w:uiPriority w:val="99"/>
    <w:rPr>
      <w:rFonts w:ascii="楷体_GB2312" w:hAnsi="Times New Roman" w:eastAsia="楷体_GB2312" w:cs="Times New Roman"/>
      <w:sz w:val="32"/>
      <w:szCs w:val="20"/>
    </w:rPr>
  </w:style>
  <w:style w:type="character" w:customStyle="1" w:styleId="41">
    <w:name w:val="批注框文本 Char"/>
    <w:basedOn w:val="25"/>
    <w:link w:val="15"/>
    <w:qFormat/>
    <w:uiPriority w:val="0"/>
    <w:rPr>
      <w:rFonts w:ascii="Times New Roman" w:hAnsi="Times New Roman" w:eastAsia="宋体" w:cs="Times New Roman"/>
      <w:sz w:val="18"/>
      <w:szCs w:val="18"/>
    </w:rPr>
  </w:style>
  <w:style w:type="character" w:customStyle="1" w:styleId="42">
    <w:name w:val="页脚 Char"/>
    <w:basedOn w:val="25"/>
    <w:link w:val="16"/>
    <w:qFormat/>
    <w:uiPriority w:val="0"/>
    <w:rPr>
      <w:rFonts w:ascii="Times New Roman" w:hAnsi="Times New Roman" w:eastAsia="宋体" w:cs="Times New Roman"/>
      <w:sz w:val="18"/>
      <w:szCs w:val="18"/>
    </w:rPr>
  </w:style>
  <w:style w:type="character" w:customStyle="1" w:styleId="43">
    <w:name w:val="页眉 Char"/>
    <w:basedOn w:val="25"/>
    <w:link w:val="18"/>
    <w:qFormat/>
    <w:uiPriority w:val="0"/>
    <w:rPr>
      <w:rFonts w:ascii="Times New Roman" w:hAnsi="Times New Roman" w:eastAsia="宋体" w:cs="Times New Roman"/>
      <w:sz w:val="18"/>
      <w:szCs w:val="18"/>
    </w:rPr>
  </w:style>
  <w:style w:type="character" w:customStyle="1" w:styleId="44">
    <w:name w:val="正文文本 2 Char"/>
    <w:basedOn w:val="25"/>
    <w:link w:val="20"/>
    <w:qFormat/>
    <w:uiPriority w:val="0"/>
    <w:rPr>
      <w:rFonts w:ascii="Times New Roman" w:hAnsi="Times New Roman" w:eastAsia="宋体" w:cs="Times New Roman"/>
      <w:szCs w:val="20"/>
    </w:rPr>
  </w:style>
  <w:style w:type="character" w:customStyle="1" w:styleId="45">
    <w:name w:val="批注主题 Char"/>
    <w:basedOn w:val="36"/>
    <w:link w:val="22"/>
    <w:qFormat/>
    <w:uiPriority w:val="0"/>
    <w:rPr>
      <w:b/>
      <w:bCs/>
    </w:rPr>
  </w:style>
  <w:style w:type="character" w:customStyle="1" w:styleId="46">
    <w:name w:val="正文首行缩进 2 Char"/>
    <w:basedOn w:val="40"/>
    <w:link w:val="13"/>
    <w:qFormat/>
    <w:uiPriority w:val="99"/>
    <w:rPr>
      <w:rFonts w:ascii="Times New Roman" w:eastAsia="宋体"/>
      <w:szCs w:val="24"/>
    </w:rPr>
  </w:style>
  <w:style w:type="character" w:customStyle="1" w:styleId="47">
    <w:name w:val="text11"/>
    <w:qFormat/>
    <w:uiPriority w:val="0"/>
    <w:rPr>
      <w:rFonts w:hint="default" w:ascii="Verdana" w:hAnsi="Verdana"/>
      <w:color w:val="4E4E4E"/>
      <w:sz w:val="18"/>
      <w:szCs w:val="18"/>
    </w:rPr>
  </w:style>
  <w:style w:type="paragraph" w:customStyle="1" w:styleId="48">
    <w:name w:val="Char Char14"/>
    <w:basedOn w:val="9"/>
    <w:qFormat/>
    <w:uiPriority w:val="0"/>
    <w:pPr>
      <w:adjustRightInd w:val="0"/>
      <w:snapToGrid w:val="0"/>
      <w:spacing w:line="360" w:lineRule="auto"/>
    </w:pPr>
  </w:style>
  <w:style w:type="paragraph" w:customStyle="1" w:styleId="49">
    <w:name w:val="样式3"/>
    <w:basedOn w:val="14"/>
    <w:qFormat/>
    <w:uiPriority w:val="0"/>
    <w:pPr>
      <w:spacing w:line="0" w:lineRule="atLeast"/>
      <w:outlineLvl w:val="0"/>
    </w:pPr>
    <w:rPr>
      <w:sz w:val="28"/>
    </w:rPr>
  </w:style>
  <w:style w:type="paragraph" w:customStyle="1" w:styleId="50">
    <w:name w:val="Char1 Char Char Char Char Char Char"/>
    <w:basedOn w:val="1"/>
    <w:qFormat/>
    <w:uiPriority w:val="0"/>
    <w:rPr>
      <w:rFonts w:ascii="Tahoma" w:hAnsi="Tahoma"/>
      <w:sz w:val="24"/>
    </w:rPr>
  </w:style>
  <w:style w:type="paragraph" w:customStyle="1" w:styleId="51">
    <w:name w:val="样式2"/>
    <w:basedOn w:val="19"/>
    <w:qFormat/>
    <w:uiPriority w:val="0"/>
  </w:style>
  <w:style w:type="paragraph" w:customStyle="1" w:styleId="52">
    <w:name w:val="标准"/>
    <w:basedOn w:val="1"/>
    <w:qFormat/>
    <w:uiPriority w:val="0"/>
    <w:pPr>
      <w:spacing w:line="360" w:lineRule="auto"/>
      <w:ind w:firstLine="200" w:firstLineChars="200"/>
    </w:pPr>
    <w:rPr>
      <w:rFonts w:cs="宋体"/>
    </w:rPr>
  </w:style>
  <w:style w:type="paragraph" w:customStyle="1" w:styleId="53">
    <w:name w:val="列表段落"/>
    <w:basedOn w:val="1"/>
    <w:qFormat/>
    <w:uiPriority w:val="34"/>
    <w:pPr>
      <w:ind w:firstLine="420" w:firstLineChars="200"/>
    </w:pPr>
    <w:rPr>
      <w:rFonts w:ascii="Calibri" w:hAnsi="Calibri"/>
      <w:szCs w:val="22"/>
    </w:rPr>
  </w:style>
  <w:style w:type="paragraph" w:customStyle="1" w:styleId="54">
    <w:name w:val="列表段落1"/>
    <w:basedOn w:val="1"/>
    <w:qFormat/>
    <w:uiPriority w:val="0"/>
    <w:pPr>
      <w:ind w:firstLine="420" w:firstLineChars="200"/>
    </w:pPr>
    <w:rPr>
      <w:rFonts w:cs="黑体"/>
      <w:szCs w:val="22"/>
    </w:rPr>
  </w:style>
  <w:style w:type="paragraph" w:customStyle="1" w:styleId="55">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lang w:val="en-US" w:eastAsia="zh-CN" w:bidi="ar-SA"/>
    </w:rPr>
  </w:style>
  <w:style w:type="paragraph" w:customStyle="1" w:styleId="56">
    <w:name w:val="null3"/>
    <w:qFormat/>
    <w:uiPriority w:val="0"/>
    <w:rPr>
      <w:rFonts w:hint="eastAsia" w:ascii="Calibri" w:hAnsi="Calibri" w:eastAsia="宋体" w:cs="Times New Roman"/>
      <w:lang w:val="en-US" w:eastAsia="zh-CN" w:bidi="ar-SA"/>
    </w:rPr>
  </w:style>
  <w:style w:type="paragraph" w:customStyle="1" w:styleId="57">
    <w:name w:val="paragrap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8">
    <w:name w:val="BodyText"/>
    <w:basedOn w:val="1"/>
    <w:next w:val="59"/>
    <w:qFormat/>
    <w:uiPriority w:val="0"/>
    <w:pPr>
      <w:spacing w:after="120"/>
      <w:jc w:val="both"/>
      <w:textAlignment w:val="baseline"/>
    </w:pPr>
  </w:style>
  <w:style w:type="paragraph" w:customStyle="1" w:styleId="59">
    <w:name w:val="PlainText"/>
    <w:basedOn w:val="1"/>
    <w:qFormat/>
    <w:uiPriority w:val="0"/>
    <w:pPr>
      <w:jc w:val="both"/>
      <w:textAlignment w:val="baseline"/>
    </w:pPr>
    <w:rPr>
      <w:rFonts w:ascii="宋体" w:hAnsi="Courier New"/>
      <w:kern w:val="2"/>
      <w:sz w:val="21"/>
      <w:szCs w:val="20"/>
      <w:lang w:val="en-US" w:eastAsia="zh-CN" w:bidi="ar-SA"/>
    </w:rPr>
  </w:style>
  <w:style w:type="character" w:customStyle="1" w:styleId="60">
    <w:name w:val="15"/>
    <w:basedOn w:val="25"/>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3585</Words>
  <Characters>4011</Characters>
  <Lines>1</Lines>
  <Paragraphs>1</Paragraphs>
  <TotalTime>1</TotalTime>
  <ScaleCrop>false</ScaleCrop>
  <LinksUpToDate>false</LinksUpToDate>
  <CharactersWithSpaces>4081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2023-06-16T06:04:00Z</dcterms:created>
  <dc:creator>Administrator</dc:creator>
  <cp:lastModifiedBy>大咸鱼</cp:lastModifiedBy>
  <cp:lastPrinted>2025-07-14T08:51:00Z</cp:lastPrinted>
  <dcterms:modified xsi:type="dcterms:W3CDTF">2025-12-03T00:24:38Z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C4F6843F17D24240B7055DB280634449_13</vt:lpwstr>
  </property>
  <property fmtid="{D5CDD505-2E9C-101B-9397-08002B2CF9AE}" pid="4" name="KSOTemplateDocerSaveRecord">
    <vt:lpwstr>eyJoZGlkIjoiNjgwOTYzNTMyODMwYzVjYWFmMmMwZTE1Mzc4ZDdiNGMiLCJ1c2VySWQiOiIyMzcxNjU4NjgifQ==</vt:lpwstr>
  </property>
</Properties>
</file>