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41EE7A">
      <w:pPr>
        <w:spacing w:line="800" w:lineRule="exact"/>
        <w:jc w:val="center"/>
        <w:rPr>
          <w:rFonts w:ascii="宋体" w:hAnsi="宋体"/>
          <w:b/>
          <w:sz w:val="52"/>
          <w:szCs w:val="52"/>
          <w:highlight w:val="none"/>
        </w:rPr>
      </w:pPr>
    </w:p>
    <w:p w14:paraId="2B36A81C">
      <w:pPr>
        <w:spacing w:line="800" w:lineRule="exact"/>
        <w:jc w:val="center"/>
        <w:rPr>
          <w:rFonts w:ascii="宋体" w:hAnsi="宋体"/>
          <w:b/>
          <w:sz w:val="52"/>
          <w:szCs w:val="52"/>
          <w:highlight w:val="none"/>
        </w:rPr>
      </w:pPr>
    </w:p>
    <w:p w14:paraId="3E48890D">
      <w:pPr>
        <w:pStyle w:val="13"/>
        <w:spacing w:line="0" w:lineRule="atLeast"/>
        <w:jc w:val="center"/>
        <w:rPr>
          <w:rFonts w:hAnsi="宋体"/>
          <w:b/>
          <w:sz w:val="36"/>
          <w:highlight w:val="none"/>
        </w:rPr>
      </w:pPr>
    </w:p>
    <w:p w14:paraId="5CC8F43B">
      <w:pPr>
        <w:pStyle w:val="13"/>
        <w:spacing w:line="0" w:lineRule="atLeast"/>
        <w:jc w:val="center"/>
        <w:rPr>
          <w:rFonts w:ascii="仿宋" w:hAnsi="仿宋" w:eastAsia="仿宋" w:cs="仿宋"/>
          <w:b/>
          <w:kern w:val="36"/>
          <w:sz w:val="30"/>
          <w:szCs w:val="30"/>
          <w:highlight w:val="none"/>
        </w:rPr>
      </w:pPr>
      <w:r>
        <w:rPr>
          <w:rFonts w:hint="eastAsia" w:ascii="仿宋" w:hAnsi="仿宋" w:eastAsia="仿宋" w:cs="仿宋"/>
          <w:b/>
          <w:kern w:val="36"/>
          <w:sz w:val="44"/>
          <w:szCs w:val="44"/>
          <w:highlight w:val="none"/>
        </w:rPr>
        <w:t>福建农林大学校级网上竞价文件</w:t>
      </w:r>
    </w:p>
    <w:p w14:paraId="584FD866">
      <w:pPr>
        <w:pStyle w:val="13"/>
        <w:spacing w:line="0" w:lineRule="atLeast"/>
        <w:jc w:val="center"/>
        <w:rPr>
          <w:rFonts w:hAnsi="宋体"/>
          <w:b/>
          <w:sz w:val="36"/>
          <w:highlight w:val="none"/>
        </w:rPr>
      </w:pPr>
    </w:p>
    <w:p w14:paraId="70E22FFA">
      <w:pPr>
        <w:pStyle w:val="13"/>
        <w:spacing w:line="400" w:lineRule="exact"/>
        <w:rPr>
          <w:rFonts w:hAnsi="宋体"/>
          <w:b/>
          <w:sz w:val="36"/>
          <w:highlight w:val="none"/>
        </w:rPr>
      </w:pPr>
    </w:p>
    <w:p w14:paraId="766BA30F">
      <w:pPr>
        <w:pStyle w:val="13"/>
        <w:spacing w:line="400" w:lineRule="exact"/>
        <w:rPr>
          <w:rFonts w:hAnsi="宋体"/>
          <w:b/>
          <w:sz w:val="36"/>
          <w:highlight w:val="none"/>
        </w:rPr>
      </w:pPr>
    </w:p>
    <w:p w14:paraId="661FB869">
      <w:pPr>
        <w:pStyle w:val="13"/>
        <w:spacing w:line="640" w:lineRule="exact"/>
        <w:ind w:firstLine="964" w:firstLineChars="300"/>
        <w:rPr>
          <w:rFonts w:hAnsi="宋体"/>
          <w:b/>
          <w:sz w:val="32"/>
          <w:szCs w:val="32"/>
          <w:highlight w:val="none"/>
        </w:rPr>
      </w:pPr>
      <w:r>
        <w:rPr>
          <w:rFonts w:hint="eastAsia" w:hAnsi="宋体"/>
          <w:b/>
          <w:sz w:val="32"/>
          <w:szCs w:val="32"/>
          <w:highlight w:val="none"/>
        </w:rPr>
        <w:t>项目编号：MZCZ02-2025299</w:t>
      </w:r>
    </w:p>
    <w:p w14:paraId="70705402">
      <w:pPr>
        <w:pStyle w:val="13"/>
        <w:spacing w:line="640" w:lineRule="exact"/>
        <w:ind w:firstLine="964" w:firstLineChars="300"/>
        <w:rPr>
          <w:rFonts w:hAnsi="宋体"/>
          <w:b/>
          <w:sz w:val="32"/>
          <w:szCs w:val="32"/>
          <w:highlight w:val="none"/>
          <w:u w:val="single"/>
        </w:rPr>
      </w:pPr>
      <w:r>
        <w:rPr>
          <w:rFonts w:hint="eastAsia" w:hAnsi="宋体"/>
          <w:b/>
          <w:sz w:val="32"/>
          <w:szCs w:val="32"/>
          <w:highlight w:val="none"/>
        </w:rPr>
        <w:t>项目名称：泉州安溪校区计算机机房2-210扩容采购</w:t>
      </w:r>
    </w:p>
    <w:p w14:paraId="3C277448">
      <w:pPr>
        <w:pStyle w:val="13"/>
        <w:spacing w:line="640" w:lineRule="exact"/>
        <w:ind w:firstLine="964" w:firstLineChars="300"/>
        <w:rPr>
          <w:rFonts w:hAnsi="宋体"/>
          <w:b/>
          <w:sz w:val="32"/>
          <w:szCs w:val="32"/>
          <w:highlight w:val="none"/>
        </w:rPr>
      </w:pPr>
      <w:r>
        <w:rPr>
          <w:rFonts w:hint="eastAsia" w:hAnsi="宋体"/>
          <w:b/>
          <w:sz w:val="32"/>
          <w:szCs w:val="32"/>
          <w:highlight w:val="none"/>
        </w:rPr>
        <w:t xml:space="preserve">采购人：福建农林大学  </w:t>
      </w:r>
    </w:p>
    <w:p w14:paraId="306C3519">
      <w:pPr>
        <w:spacing w:line="500" w:lineRule="exact"/>
        <w:rPr>
          <w:rFonts w:ascii="宋体" w:hAnsi="宋体"/>
          <w:b/>
          <w:sz w:val="48"/>
          <w:highlight w:val="none"/>
        </w:rPr>
      </w:pPr>
    </w:p>
    <w:p w14:paraId="3934B118">
      <w:pPr>
        <w:spacing w:line="500" w:lineRule="exact"/>
        <w:jc w:val="right"/>
        <w:rPr>
          <w:rFonts w:ascii="宋体" w:hAnsi="宋体"/>
          <w:b/>
          <w:sz w:val="48"/>
          <w:highlight w:val="none"/>
        </w:rPr>
      </w:pPr>
    </w:p>
    <w:p w14:paraId="6EA41E8B">
      <w:pPr>
        <w:spacing w:line="500" w:lineRule="exact"/>
        <w:jc w:val="center"/>
        <w:rPr>
          <w:rFonts w:ascii="宋体" w:hAnsi="宋体"/>
          <w:b/>
          <w:sz w:val="32"/>
          <w:szCs w:val="32"/>
          <w:highlight w:val="none"/>
        </w:rPr>
      </w:pPr>
      <w:r>
        <w:rPr>
          <w:rFonts w:hint="eastAsia" w:ascii="宋体" w:hAnsi="宋体"/>
          <w:b/>
          <w:sz w:val="32"/>
          <w:szCs w:val="32"/>
          <w:highlight w:val="none"/>
        </w:rPr>
        <w:t>福建省闽咨造价咨询有限公司</w:t>
      </w:r>
    </w:p>
    <w:p w14:paraId="6E93EA8A">
      <w:pPr>
        <w:pStyle w:val="6"/>
        <w:ind w:firstLine="643"/>
        <w:rPr>
          <w:rFonts w:ascii="宋体" w:hAnsi="宋体"/>
          <w:b/>
          <w:sz w:val="32"/>
          <w:szCs w:val="32"/>
          <w:highlight w:val="none"/>
        </w:rPr>
      </w:pPr>
    </w:p>
    <w:p w14:paraId="3922A87A">
      <w:pPr>
        <w:pStyle w:val="6"/>
        <w:ind w:firstLine="643"/>
        <w:rPr>
          <w:rFonts w:ascii="宋体" w:hAnsi="宋体"/>
          <w:b/>
          <w:sz w:val="32"/>
          <w:szCs w:val="32"/>
          <w:highlight w:val="none"/>
        </w:rPr>
      </w:pPr>
    </w:p>
    <w:p w14:paraId="67C3838B">
      <w:pPr>
        <w:pStyle w:val="6"/>
        <w:ind w:firstLine="0" w:firstLineChars="0"/>
        <w:rPr>
          <w:rFonts w:ascii="宋体" w:hAnsi="宋体"/>
          <w:b/>
          <w:sz w:val="32"/>
          <w:szCs w:val="32"/>
          <w:highlight w:val="none"/>
        </w:rPr>
      </w:pPr>
    </w:p>
    <w:p w14:paraId="1A33FDDA">
      <w:pPr>
        <w:spacing w:line="500" w:lineRule="exact"/>
        <w:jc w:val="center"/>
        <w:rPr>
          <w:rFonts w:ascii="宋体" w:hAnsi="宋体"/>
          <w:b/>
          <w:sz w:val="32"/>
          <w:szCs w:val="32"/>
          <w:highlight w:val="none"/>
        </w:rPr>
      </w:pPr>
      <w:r>
        <w:rPr>
          <w:rFonts w:hint="eastAsia" w:ascii="宋体" w:hAnsi="宋体"/>
          <w:b/>
          <w:sz w:val="32"/>
          <w:szCs w:val="32"/>
          <w:highlight w:val="none"/>
        </w:rPr>
        <w:t>二〇二五年十一月</w:t>
      </w:r>
    </w:p>
    <w:p w14:paraId="01A62A14">
      <w:pPr>
        <w:spacing w:line="500" w:lineRule="exact"/>
        <w:rPr>
          <w:rFonts w:ascii="宋体" w:hAnsi="宋体"/>
          <w:b/>
          <w:sz w:val="48"/>
          <w:highlight w:val="none"/>
          <w:u w:val="single"/>
        </w:rPr>
      </w:pPr>
    </w:p>
    <w:p w14:paraId="6CC176FF">
      <w:pPr>
        <w:pStyle w:val="6"/>
        <w:ind w:firstLine="964"/>
        <w:rPr>
          <w:rFonts w:ascii="宋体" w:hAnsi="宋体"/>
          <w:b/>
          <w:sz w:val="48"/>
          <w:highlight w:val="none"/>
          <w:u w:val="single"/>
        </w:rPr>
      </w:pPr>
    </w:p>
    <w:p w14:paraId="73EF66A1">
      <w:pPr>
        <w:snapToGrid w:val="0"/>
        <w:spacing w:line="400" w:lineRule="exact"/>
        <w:rPr>
          <w:rFonts w:ascii="宋体" w:hAnsi="宋体"/>
          <w:highlight w:val="none"/>
        </w:rPr>
      </w:pPr>
      <w:r>
        <w:rPr>
          <w:rFonts w:hint="eastAsia" w:ascii="宋体" w:hAnsi="宋体"/>
          <w:b/>
          <w:highlight w:val="none"/>
        </w:rPr>
        <w:t>地    址：福州市鼓楼区五四路158号环球广场B座13层</w:t>
      </w:r>
    </w:p>
    <w:p w14:paraId="1653A846">
      <w:pPr>
        <w:snapToGrid w:val="0"/>
        <w:spacing w:line="400" w:lineRule="exact"/>
        <w:rPr>
          <w:rFonts w:ascii="宋体" w:hAnsi="宋体" w:cs="宋体"/>
          <w:b/>
          <w:bCs/>
          <w:szCs w:val="28"/>
          <w:highlight w:val="none"/>
        </w:rPr>
      </w:pPr>
      <w:r>
        <w:rPr>
          <w:rFonts w:hint="eastAsia" w:ascii="宋体" w:hAnsi="宋体"/>
          <w:b/>
          <w:highlight w:val="none"/>
        </w:rPr>
        <w:t>电    话：0591-87677863</w:t>
      </w:r>
    </w:p>
    <w:p w14:paraId="5BA83A11">
      <w:pPr>
        <w:snapToGrid w:val="0"/>
        <w:spacing w:line="400" w:lineRule="exact"/>
        <w:rPr>
          <w:rFonts w:ascii="宋体" w:hAnsi="宋体"/>
          <w:b/>
          <w:highlight w:val="none"/>
        </w:rPr>
      </w:pPr>
      <w:r>
        <w:rPr>
          <w:rFonts w:hint="eastAsia" w:ascii="宋体" w:hAnsi="宋体"/>
          <w:b/>
          <w:highlight w:val="none"/>
        </w:rPr>
        <w:t>邮    编：350001</w:t>
      </w:r>
    </w:p>
    <w:p w14:paraId="3B750C1E">
      <w:pPr>
        <w:snapToGrid w:val="0"/>
        <w:spacing w:line="400" w:lineRule="exact"/>
        <w:rPr>
          <w:rFonts w:ascii="宋体" w:hAnsi="宋体"/>
          <w:b/>
          <w:highlight w:val="none"/>
        </w:rPr>
      </w:pPr>
      <w:r>
        <w:rPr>
          <w:rFonts w:hint="eastAsia" w:ascii="宋体" w:hAnsi="宋体"/>
          <w:b/>
          <w:highlight w:val="none"/>
        </w:rPr>
        <w:t xml:space="preserve">传    真：0591-87677861             </w:t>
      </w:r>
    </w:p>
    <w:p w14:paraId="56BC8D03">
      <w:pPr>
        <w:spacing w:line="400" w:lineRule="exact"/>
        <w:rPr>
          <w:rFonts w:ascii="宋体" w:hAnsi="宋体"/>
          <w:b/>
          <w:highlight w:val="none"/>
        </w:rPr>
      </w:pPr>
      <w:r>
        <w:rPr>
          <w:rFonts w:hint="eastAsia" w:ascii="宋体" w:hAnsi="宋体"/>
          <w:b/>
          <w:highlight w:val="none"/>
        </w:rPr>
        <w:t>网    址：http://fecc.haodi.com.cn/</w:t>
      </w:r>
    </w:p>
    <w:p w14:paraId="6A3BA3BF">
      <w:pPr>
        <w:pStyle w:val="12"/>
        <w:rPr>
          <w:rFonts w:ascii="宋体" w:hAnsi="宋体"/>
          <w:highlight w:val="none"/>
        </w:rPr>
      </w:pPr>
    </w:p>
    <w:p w14:paraId="06938C55">
      <w:pPr>
        <w:ind w:firstLine="281" w:firstLineChars="100"/>
        <w:jc w:val="center"/>
        <w:rPr>
          <w:rFonts w:ascii="宋体" w:hAnsi="宋体"/>
          <w:b/>
          <w:sz w:val="28"/>
          <w:szCs w:val="28"/>
          <w:highlight w:val="none"/>
        </w:rPr>
        <w:sectPr>
          <w:headerReference r:id="rId3" w:type="default"/>
          <w:footerReference r:id="rId4" w:type="even"/>
          <w:pgSz w:w="11906" w:h="16838"/>
          <w:pgMar w:top="1440" w:right="1797" w:bottom="1440" w:left="1797" w:header="851" w:footer="992" w:gutter="0"/>
          <w:cols w:space="720" w:num="1"/>
          <w:docGrid w:type="lines" w:linePitch="312" w:charSpace="0"/>
        </w:sectPr>
      </w:pPr>
    </w:p>
    <w:p w14:paraId="47CA9EB3">
      <w:pPr>
        <w:ind w:firstLine="281" w:firstLineChars="100"/>
        <w:jc w:val="center"/>
        <w:rPr>
          <w:rFonts w:ascii="宋体" w:hAnsi="宋体"/>
          <w:b/>
          <w:sz w:val="28"/>
          <w:szCs w:val="28"/>
          <w:highlight w:val="none"/>
        </w:rPr>
      </w:pPr>
      <w:r>
        <w:rPr>
          <w:rFonts w:ascii="宋体" w:hAnsi="宋体"/>
          <w:b/>
          <w:sz w:val="28"/>
          <w:szCs w:val="28"/>
          <w:highlight w:val="none"/>
        </w:rPr>
        <w:t>第一章</w:t>
      </w:r>
      <w:r>
        <w:rPr>
          <w:rFonts w:hint="eastAsia" w:ascii="宋体" w:hAnsi="宋体"/>
          <w:b/>
          <w:sz w:val="28"/>
          <w:szCs w:val="28"/>
          <w:highlight w:val="none"/>
        </w:rPr>
        <w:t xml:space="preserve">  网上竞价邀请函</w:t>
      </w:r>
    </w:p>
    <w:p w14:paraId="5F780160">
      <w:pPr>
        <w:spacing w:line="440" w:lineRule="exact"/>
        <w:ind w:firstLine="480" w:firstLineChars="200"/>
        <w:rPr>
          <w:rFonts w:ascii="宋体" w:hAnsi="宋体"/>
          <w:sz w:val="24"/>
          <w:szCs w:val="24"/>
          <w:highlight w:val="none"/>
        </w:rPr>
      </w:pPr>
      <w:r>
        <w:rPr>
          <w:rFonts w:hint="eastAsia" w:ascii="宋体" w:hAnsi="宋体"/>
          <w:sz w:val="24"/>
          <w:szCs w:val="24"/>
          <w:highlight w:val="none"/>
        </w:rPr>
        <w:t>福建省闽咨造价咨询有限公司现邀请合格的供应商对以下采购项目进行网上竞价。</w:t>
      </w:r>
    </w:p>
    <w:p w14:paraId="6E09B46F">
      <w:pPr>
        <w:spacing w:line="440" w:lineRule="exact"/>
        <w:ind w:firstLine="480" w:firstLineChars="200"/>
        <w:rPr>
          <w:rFonts w:ascii="宋体" w:hAnsi="宋体"/>
          <w:sz w:val="24"/>
          <w:szCs w:val="24"/>
          <w:highlight w:val="none"/>
        </w:rPr>
      </w:pPr>
      <w:r>
        <w:rPr>
          <w:rFonts w:hint="eastAsia" w:ascii="宋体" w:hAnsi="宋体"/>
          <w:sz w:val="24"/>
          <w:szCs w:val="24"/>
          <w:highlight w:val="none"/>
        </w:rPr>
        <w:t>1、项目编号：MZCZ02-2025299</w:t>
      </w:r>
    </w:p>
    <w:p w14:paraId="6AE375D7">
      <w:pPr>
        <w:spacing w:line="440" w:lineRule="exact"/>
        <w:ind w:left="1919" w:leftChars="228" w:hanging="1440" w:hangingChars="600"/>
        <w:rPr>
          <w:rFonts w:ascii="宋体" w:hAnsi="宋体"/>
          <w:sz w:val="24"/>
          <w:szCs w:val="24"/>
          <w:highlight w:val="none"/>
        </w:rPr>
      </w:pPr>
      <w:r>
        <w:rPr>
          <w:rFonts w:hint="eastAsia" w:ascii="宋体" w:hAnsi="宋体"/>
          <w:sz w:val="24"/>
          <w:szCs w:val="24"/>
          <w:highlight w:val="none"/>
        </w:rPr>
        <w:t>2、项目名称：泉州安溪校区计算机机房2-210扩容采购</w:t>
      </w:r>
    </w:p>
    <w:p w14:paraId="5E3AE00D">
      <w:pPr>
        <w:spacing w:line="440" w:lineRule="exact"/>
        <w:ind w:firstLine="480"/>
        <w:rPr>
          <w:rFonts w:ascii="宋体" w:hAnsi="宋体"/>
          <w:sz w:val="24"/>
          <w:szCs w:val="24"/>
          <w:highlight w:val="none"/>
        </w:rPr>
      </w:pPr>
      <w:r>
        <w:rPr>
          <w:rFonts w:hint="eastAsia" w:ascii="宋体" w:hAnsi="宋体"/>
          <w:sz w:val="24"/>
          <w:szCs w:val="24"/>
          <w:highlight w:val="none"/>
        </w:rPr>
        <w:t xml:space="preserve">3、竞价采购标的名称、数量及技术参数要求等详见“竞价采购说明一览表”。 </w:t>
      </w:r>
    </w:p>
    <w:p w14:paraId="7D9E223A">
      <w:pPr>
        <w:spacing w:line="440" w:lineRule="exact"/>
        <w:ind w:firstLine="480"/>
        <w:rPr>
          <w:rFonts w:ascii="宋体" w:hAnsi="宋体"/>
          <w:sz w:val="24"/>
          <w:szCs w:val="24"/>
          <w:highlight w:val="none"/>
        </w:rPr>
      </w:pPr>
      <w:r>
        <w:rPr>
          <w:rFonts w:hint="eastAsia" w:ascii="宋体" w:hAnsi="宋体"/>
          <w:sz w:val="24"/>
          <w:szCs w:val="24"/>
          <w:highlight w:val="none"/>
        </w:rPr>
        <w:t>4、合同包总数：1</w:t>
      </w:r>
    </w:p>
    <w:p w14:paraId="1E32990A">
      <w:pPr>
        <w:spacing w:line="440" w:lineRule="exact"/>
        <w:ind w:firstLine="480"/>
        <w:rPr>
          <w:rFonts w:ascii="宋体" w:hAnsi="宋体"/>
          <w:sz w:val="24"/>
          <w:szCs w:val="24"/>
          <w:highlight w:val="none"/>
        </w:rPr>
      </w:pPr>
      <w:r>
        <w:rPr>
          <w:rFonts w:hint="eastAsia" w:ascii="宋体" w:hAnsi="宋体"/>
          <w:sz w:val="24"/>
          <w:szCs w:val="24"/>
          <w:highlight w:val="none"/>
        </w:rPr>
        <w:t>5、公告起始时间：</w:t>
      </w:r>
      <w:r>
        <w:rPr>
          <w:rFonts w:hint="eastAsia" w:ascii="宋体" w:hAnsi="宋体"/>
          <w:sz w:val="24"/>
          <w:szCs w:val="24"/>
          <w:highlight w:val="none"/>
          <w:u w:val="single"/>
        </w:rPr>
        <w:t>2025年11月20日</w:t>
      </w:r>
    </w:p>
    <w:p w14:paraId="506E712C">
      <w:pPr>
        <w:spacing w:line="440" w:lineRule="exact"/>
        <w:rPr>
          <w:rFonts w:ascii="宋体" w:hAnsi="宋体"/>
          <w:sz w:val="24"/>
          <w:szCs w:val="24"/>
          <w:highlight w:val="none"/>
        </w:rPr>
      </w:pPr>
      <w:r>
        <w:rPr>
          <w:rFonts w:hint="eastAsia" w:ascii="宋体" w:hAnsi="宋体"/>
          <w:sz w:val="24"/>
          <w:szCs w:val="24"/>
          <w:highlight w:val="none"/>
        </w:rPr>
        <w:t xml:space="preserve">    6、报名起始时间：</w:t>
      </w:r>
      <w:r>
        <w:rPr>
          <w:rFonts w:hint="eastAsia" w:ascii="宋体" w:hAnsi="宋体"/>
          <w:sz w:val="24"/>
          <w:szCs w:val="24"/>
          <w:highlight w:val="none"/>
          <w:u w:val="single"/>
        </w:rPr>
        <w:t>2025年11月20日09:00:00</w:t>
      </w:r>
    </w:p>
    <w:p w14:paraId="0BE3120B">
      <w:pPr>
        <w:spacing w:line="440" w:lineRule="exact"/>
        <w:rPr>
          <w:rFonts w:ascii="宋体" w:hAnsi="宋体"/>
          <w:sz w:val="24"/>
          <w:szCs w:val="24"/>
          <w:highlight w:val="none"/>
        </w:rPr>
      </w:pPr>
      <w:r>
        <w:rPr>
          <w:rFonts w:hint="eastAsia" w:ascii="宋体" w:hAnsi="宋体"/>
          <w:sz w:val="24"/>
          <w:szCs w:val="24"/>
          <w:highlight w:val="none"/>
        </w:rPr>
        <w:t xml:space="preserve">    7、报名截止时间：</w:t>
      </w:r>
      <w:r>
        <w:rPr>
          <w:rFonts w:hint="eastAsia" w:ascii="宋体" w:hAnsi="宋体"/>
          <w:sz w:val="24"/>
          <w:szCs w:val="24"/>
          <w:highlight w:val="none"/>
          <w:u w:val="single"/>
        </w:rPr>
        <w:t>2025年11月25日17:30:00</w:t>
      </w:r>
    </w:p>
    <w:p w14:paraId="19145B85">
      <w:pPr>
        <w:spacing w:line="440" w:lineRule="exact"/>
        <w:rPr>
          <w:rFonts w:ascii="宋体" w:hAnsi="宋体"/>
          <w:sz w:val="24"/>
          <w:szCs w:val="24"/>
          <w:highlight w:val="none"/>
        </w:rPr>
      </w:pPr>
      <w:r>
        <w:rPr>
          <w:rFonts w:hint="eastAsia" w:ascii="宋体" w:hAnsi="宋体"/>
          <w:sz w:val="24"/>
          <w:szCs w:val="24"/>
          <w:highlight w:val="none"/>
        </w:rPr>
        <w:t xml:space="preserve">    8、竞价起始时间：</w:t>
      </w:r>
      <w:r>
        <w:rPr>
          <w:rFonts w:hint="eastAsia" w:ascii="宋体" w:hAnsi="宋体"/>
          <w:sz w:val="24"/>
          <w:szCs w:val="24"/>
          <w:highlight w:val="none"/>
          <w:u w:val="single"/>
        </w:rPr>
        <w:t>2025年11月26日09:00:00</w:t>
      </w:r>
    </w:p>
    <w:p w14:paraId="736BEB47">
      <w:pPr>
        <w:spacing w:line="440" w:lineRule="exact"/>
        <w:rPr>
          <w:rFonts w:ascii="宋体" w:hAnsi="宋体"/>
          <w:sz w:val="24"/>
          <w:szCs w:val="24"/>
          <w:highlight w:val="none"/>
        </w:rPr>
      </w:pPr>
      <w:r>
        <w:rPr>
          <w:rFonts w:hint="eastAsia" w:ascii="宋体" w:hAnsi="宋体"/>
          <w:sz w:val="24"/>
          <w:szCs w:val="24"/>
          <w:highlight w:val="none"/>
        </w:rPr>
        <w:t xml:space="preserve">    9、竞价截止时间：</w:t>
      </w:r>
      <w:r>
        <w:rPr>
          <w:rFonts w:hint="eastAsia" w:ascii="宋体" w:hAnsi="宋体"/>
          <w:sz w:val="24"/>
          <w:szCs w:val="24"/>
          <w:highlight w:val="none"/>
          <w:u w:val="single"/>
        </w:rPr>
        <w:t>2025年11月26日11:00:00</w:t>
      </w:r>
    </w:p>
    <w:p w14:paraId="7CFB6F34">
      <w:pPr>
        <w:spacing w:line="440" w:lineRule="exact"/>
        <w:rPr>
          <w:rFonts w:ascii="宋体" w:hAnsi="宋体"/>
          <w:sz w:val="24"/>
          <w:szCs w:val="24"/>
          <w:highlight w:val="none"/>
        </w:rPr>
      </w:pPr>
      <w:r>
        <w:rPr>
          <w:rFonts w:hint="eastAsia" w:ascii="宋体" w:hAnsi="宋体"/>
          <w:sz w:val="24"/>
          <w:szCs w:val="24"/>
          <w:highlight w:val="none"/>
        </w:rPr>
        <w:t xml:space="preserve">    10、</w:t>
      </w:r>
      <w:r>
        <w:rPr>
          <w:rFonts w:hint="eastAsia" w:ascii="宋体" w:hAnsi="宋体" w:cs="Arial"/>
          <w:kern w:val="0"/>
          <w:sz w:val="24"/>
        </w:rPr>
        <w:t>潜在供应商应在竞价公告规定的报名时间内进行报名，方为有效报名，且公司名称应与竞价时的公司名称一致，本招标公司不接受未报名的潜在供应商竞价，且可以不予以书面通知竞价文件更改补充内容等（如果有的话）。</w:t>
      </w:r>
      <w:r>
        <w:rPr>
          <w:rFonts w:hint="eastAsia" w:ascii="宋体" w:hAnsi="宋体"/>
          <w:sz w:val="24"/>
          <w:szCs w:val="24"/>
        </w:rPr>
        <w:t>下载竞价文件及上传报价文件网址</w:t>
      </w:r>
      <w:r>
        <w:rPr>
          <w:rFonts w:hint="eastAsia" w:ascii="宋体" w:hAnsi="宋体"/>
          <w:sz w:val="24"/>
          <w:szCs w:val="24"/>
          <w:highlight w:val="none"/>
        </w:rPr>
        <w:t>：福建省闽咨集团（http://fecc.haodi.com.cn/）。</w:t>
      </w:r>
    </w:p>
    <w:p w14:paraId="2CF93D3F">
      <w:pPr>
        <w:spacing w:line="440" w:lineRule="exact"/>
        <w:ind w:firstLine="480" w:firstLineChars="200"/>
        <w:rPr>
          <w:rFonts w:ascii="宋体" w:hAnsi="宋体"/>
          <w:sz w:val="24"/>
          <w:szCs w:val="24"/>
          <w:highlight w:val="none"/>
        </w:rPr>
      </w:pPr>
      <w:r>
        <w:rPr>
          <w:rFonts w:hint="eastAsia" w:ascii="宋体" w:hAnsi="宋体"/>
          <w:sz w:val="24"/>
          <w:szCs w:val="24"/>
          <w:highlight w:val="none"/>
        </w:rPr>
        <w:t>11、有关本项目采购的相关信息（包括网上竞价文件若有修改）福建省闽咨造价咨询有限公司都将在福建省国资采购平台（https://ygcg.fjcqjy.com）、福建省闽咨集团（http://fecc.haodi.com.cn/）上公布，请潜在竞价人随时关注相关网站，以免错漏重要信息。</w:t>
      </w:r>
    </w:p>
    <w:p w14:paraId="0307A5CB">
      <w:pPr>
        <w:spacing w:line="440" w:lineRule="exact"/>
        <w:ind w:firstLine="480" w:firstLineChars="200"/>
        <w:rPr>
          <w:rFonts w:ascii="宋体" w:hAnsi="宋体"/>
          <w:sz w:val="24"/>
          <w:szCs w:val="24"/>
          <w:highlight w:val="none"/>
        </w:rPr>
      </w:pPr>
      <w:r>
        <w:rPr>
          <w:rFonts w:hint="eastAsia" w:ascii="宋体" w:hAnsi="宋体"/>
          <w:sz w:val="24"/>
          <w:szCs w:val="24"/>
          <w:highlight w:val="none"/>
        </w:rPr>
        <w:t>12、</w:t>
      </w:r>
      <w:r>
        <w:rPr>
          <w:rFonts w:hint="eastAsia" w:ascii="宋体" w:hAnsi="宋体"/>
          <w:b/>
          <w:color w:val="000000" w:themeColor="text1"/>
          <w:sz w:val="24"/>
          <w:szCs w:val="24"/>
          <w:highlight w:val="none"/>
          <w14:textFill>
            <w14:solidFill>
              <w14:schemeClr w14:val="tx1"/>
            </w14:solidFill>
          </w14:textFill>
        </w:rPr>
        <w:t>竞价文件售价0元</w:t>
      </w:r>
      <w:r>
        <w:rPr>
          <w:rFonts w:hint="eastAsia" w:ascii="宋体" w:hAnsi="宋体"/>
          <w:sz w:val="24"/>
          <w:szCs w:val="24"/>
          <w:highlight w:val="none"/>
        </w:rPr>
        <w:t>，在竞价文件获取期限内，各潜在竞价人可直接从采购公告附件中获取。</w:t>
      </w:r>
    </w:p>
    <w:p w14:paraId="31E9D7A8">
      <w:pPr>
        <w:widowControl/>
        <w:spacing w:line="500" w:lineRule="exact"/>
        <w:ind w:firstLine="482" w:firstLineChars="200"/>
        <w:jc w:val="left"/>
        <w:rPr>
          <w:rFonts w:ascii="宋体" w:hAnsi="宋体" w:cs="宋体"/>
          <w:b/>
          <w:bCs/>
          <w:sz w:val="24"/>
          <w:highlight w:val="none"/>
        </w:rPr>
      </w:pPr>
      <w:r>
        <w:rPr>
          <w:rFonts w:ascii="宋体" w:hAnsi="宋体" w:cs="宋体"/>
          <w:b/>
          <w:bCs/>
          <w:sz w:val="24"/>
          <w:highlight w:val="none"/>
        </w:rPr>
        <w:t>13、</w:t>
      </w:r>
      <w:r>
        <w:rPr>
          <w:rFonts w:hint="eastAsia" w:ascii="宋体" w:hAnsi="宋体" w:cs="宋体"/>
          <w:b/>
          <w:bCs/>
          <w:sz w:val="24"/>
          <w:highlight w:val="none"/>
        </w:rPr>
        <w:t>联系方式</w:t>
      </w:r>
    </w:p>
    <w:p w14:paraId="76DD20E1">
      <w:pPr>
        <w:spacing w:line="440" w:lineRule="exact"/>
        <w:ind w:firstLine="480" w:firstLineChars="200"/>
        <w:rPr>
          <w:rFonts w:ascii="宋体" w:hAnsi="宋体"/>
          <w:sz w:val="24"/>
          <w:szCs w:val="24"/>
          <w:highlight w:val="none"/>
        </w:rPr>
      </w:pPr>
      <w:r>
        <w:rPr>
          <w:rFonts w:hint="eastAsia" w:ascii="宋体" w:hAnsi="宋体"/>
          <w:sz w:val="24"/>
          <w:szCs w:val="24"/>
          <w:highlight w:val="none"/>
        </w:rPr>
        <w:t>采购人联系方式</w:t>
      </w:r>
    </w:p>
    <w:p w14:paraId="6A688214">
      <w:pPr>
        <w:spacing w:line="440" w:lineRule="exact"/>
        <w:ind w:firstLine="480" w:firstLineChars="200"/>
        <w:rPr>
          <w:rFonts w:ascii="宋体" w:hAnsi="宋体"/>
          <w:sz w:val="24"/>
          <w:szCs w:val="24"/>
          <w:highlight w:val="none"/>
        </w:rPr>
      </w:pPr>
      <w:r>
        <w:rPr>
          <w:rFonts w:hint="eastAsia" w:ascii="宋体" w:hAnsi="宋体"/>
          <w:sz w:val="24"/>
          <w:szCs w:val="24"/>
          <w:highlight w:val="none"/>
        </w:rPr>
        <w:t>采购人名称：福建农林大学</w:t>
      </w:r>
    </w:p>
    <w:p w14:paraId="25FCF42A">
      <w:pPr>
        <w:spacing w:line="440" w:lineRule="exact"/>
        <w:ind w:firstLine="480" w:firstLineChars="200"/>
        <w:rPr>
          <w:rFonts w:ascii="宋体" w:hAnsi="宋体"/>
          <w:sz w:val="24"/>
          <w:szCs w:val="24"/>
          <w:highlight w:val="none"/>
        </w:rPr>
      </w:pPr>
      <w:r>
        <w:rPr>
          <w:rFonts w:hint="eastAsia" w:ascii="宋体" w:hAnsi="宋体"/>
          <w:sz w:val="24"/>
          <w:szCs w:val="24"/>
          <w:highlight w:val="none"/>
        </w:rPr>
        <w:t>地  址：福州市仓山区上下店路15号</w:t>
      </w:r>
    </w:p>
    <w:p w14:paraId="1483C527">
      <w:pPr>
        <w:spacing w:line="440" w:lineRule="exact"/>
        <w:ind w:firstLine="480" w:firstLineChars="200"/>
        <w:rPr>
          <w:rFonts w:ascii="宋体" w:hAnsi="宋体"/>
          <w:sz w:val="24"/>
          <w:szCs w:val="24"/>
          <w:highlight w:val="none"/>
        </w:rPr>
      </w:pPr>
      <w:r>
        <w:rPr>
          <w:rFonts w:hint="eastAsia" w:ascii="宋体" w:hAnsi="宋体"/>
          <w:sz w:val="24"/>
          <w:szCs w:val="24"/>
          <w:highlight w:val="none"/>
        </w:rPr>
        <w:t>联系人：陈老师</w:t>
      </w:r>
    </w:p>
    <w:p w14:paraId="32018B98">
      <w:pPr>
        <w:spacing w:line="440" w:lineRule="exact"/>
        <w:ind w:firstLine="480" w:firstLineChars="200"/>
        <w:rPr>
          <w:rFonts w:ascii="宋体" w:hAnsi="宋体"/>
          <w:sz w:val="24"/>
          <w:szCs w:val="24"/>
          <w:highlight w:val="none"/>
        </w:rPr>
      </w:pPr>
      <w:r>
        <w:rPr>
          <w:rFonts w:hint="eastAsia" w:ascii="宋体" w:hAnsi="宋体"/>
          <w:sz w:val="24"/>
          <w:szCs w:val="24"/>
          <w:highlight w:val="none"/>
        </w:rPr>
        <w:t>电话：0595-26163108</w:t>
      </w:r>
    </w:p>
    <w:p w14:paraId="27C06073">
      <w:pPr>
        <w:spacing w:line="440" w:lineRule="exact"/>
        <w:ind w:firstLine="480" w:firstLineChars="200"/>
        <w:rPr>
          <w:rFonts w:ascii="宋体" w:hAnsi="宋体"/>
          <w:sz w:val="24"/>
          <w:szCs w:val="24"/>
          <w:highlight w:val="none"/>
        </w:rPr>
      </w:pPr>
      <w:r>
        <w:rPr>
          <w:rFonts w:hint="eastAsia" w:ascii="宋体" w:hAnsi="宋体"/>
          <w:sz w:val="24"/>
          <w:szCs w:val="24"/>
          <w:highlight w:val="none"/>
        </w:rPr>
        <w:t>采购代理机构联系方式</w:t>
      </w:r>
    </w:p>
    <w:p w14:paraId="47733D80">
      <w:pPr>
        <w:spacing w:line="440" w:lineRule="exact"/>
        <w:ind w:firstLine="480" w:firstLineChars="200"/>
        <w:rPr>
          <w:rFonts w:ascii="宋体" w:hAnsi="宋体"/>
          <w:sz w:val="24"/>
          <w:szCs w:val="24"/>
          <w:highlight w:val="none"/>
        </w:rPr>
      </w:pPr>
      <w:r>
        <w:rPr>
          <w:rFonts w:hint="eastAsia" w:ascii="宋体" w:hAnsi="宋体"/>
          <w:sz w:val="24"/>
          <w:szCs w:val="24"/>
          <w:highlight w:val="none"/>
        </w:rPr>
        <w:t>采购代理机构名称：福建省闽咨造价咨询有限公司</w:t>
      </w:r>
    </w:p>
    <w:p w14:paraId="7C061B68">
      <w:pPr>
        <w:spacing w:line="440" w:lineRule="exact"/>
        <w:ind w:firstLine="480" w:firstLineChars="200"/>
        <w:rPr>
          <w:rFonts w:ascii="宋体" w:hAnsi="宋体"/>
          <w:sz w:val="24"/>
          <w:szCs w:val="24"/>
          <w:highlight w:val="none"/>
        </w:rPr>
      </w:pPr>
      <w:r>
        <w:rPr>
          <w:rFonts w:hint="eastAsia" w:ascii="宋体" w:hAnsi="宋体"/>
          <w:sz w:val="24"/>
          <w:szCs w:val="24"/>
          <w:highlight w:val="none"/>
        </w:rPr>
        <w:t>地址：福州市鼓楼区五四路158号环球广场B座13层</w:t>
      </w:r>
    </w:p>
    <w:p w14:paraId="74B9F251">
      <w:pPr>
        <w:spacing w:line="440" w:lineRule="exact"/>
        <w:ind w:firstLine="480" w:firstLineChars="200"/>
        <w:rPr>
          <w:rFonts w:ascii="宋体" w:hAnsi="宋体"/>
          <w:sz w:val="24"/>
          <w:szCs w:val="24"/>
          <w:highlight w:val="none"/>
        </w:rPr>
      </w:pPr>
      <w:r>
        <w:rPr>
          <w:rFonts w:hint="eastAsia" w:ascii="宋体" w:hAnsi="宋体"/>
          <w:sz w:val="24"/>
          <w:szCs w:val="24"/>
          <w:highlight w:val="none"/>
        </w:rPr>
        <w:t>联系人：韦里佩、游秀敏</w:t>
      </w:r>
    </w:p>
    <w:p w14:paraId="634ADD13">
      <w:pPr>
        <w:spacing w:line="440" w:lineRule="exact"/>
        <w:ind w:firstLine="480" w:firstLineChars="200"/>
        <w:rPr>
          <w:rFonts w:ascii="宋体" w:hAnsi="宋体"/>
          <w:sz w:val="24"/>
          <w:szCs w:val="24"/>
          <w:highlight w:val="none"/>
        </w:rPr>
      </w:pPr>
      <w:r>
        <w:rPr>
          <w:rFonts w:hint="eastAsia" w:ascii="宋体" w:hAnsi="宋体"/>
          <w:sz w:val="24"/>
          <w:szCs w:val="24"/>
          <w:highlight w:val="none"/>
        </w:rPr>
        <w:t>电话：0591-87677863</w:t>
      </w:r>
    </w:p>
    <w:p w14:paraId="2445AED6">
      <w:pPr>
        <w:spacing w:line="440" w:lineRule="exact"/>
        <w:ind w:firstLine="480" w:firstLineChars="200"/>
        <w:rPr>
          <w:rFonts w:ascii="宋体" w:hAnsi="宋体"/>
          <w:sz w:val="24"/>
          <w:szCs w:val="24"/>
          <w:highlight w:val="none"/>
        </w:rPr>
      </w:pPr>
      <w:r>
        <w:rPr>
          <w:rFonts w:hint="eastAsia" w:ascii="宋体" w:hAnsi="宋体"/>
          <w:sz w:val="24"/>
          <w:szCs w:val="24"/>
          <w:highlight w:val="none"/>
        </w:rPr>
        <w:t>电子信箱：19536117203@163.com</w:t>
      </w:r>
    </w:p>
    <w:p w14:paraId="5291A36C">
      <w:pPr>
        <w:spacing w:line="440" w:lineRule="exact"/>
        <w:ind w:firstLine="480" w:firstLineChars="200"/>
        <w:rPr>
          <w:rFonts w:ascii="宋体" w:hAnsi="宋体"/>
          <w:sz w:val="24"/>
          <w:szCs w:val="24"/>
          <w:highlight w:val="none"/>
        </w:rPr>
      </w:pPr>
      <w:r>
        <w:rPr>
          <w:rFonts w:hint="eastAsia" w:ascii="宋体" w:hAnsi="宋体"/>
          <w:sz w:val="24"/>
          <w:szCs w:val="24"/>
          <w:highlight w:val="none"/>
        </w:rPr>
        <w:t>14、</w:t>
      </w:r>
      <w:r>
        <w:rPr>
          <w:rFonts w:hint="eastAsia" w:ascii="宋体" w:hAnsi="宋体"/>
          <w:b/>
          <w:sz w:val="24"/>
          <w:szCs w:val="24"/>
          <w:highlight w:val="none"/>
        </w:rPr>
        <w:t>竞价操作流程等详见第三章竞价须知</w:t>
      </w:r>
      <w:r>
        <w:rPr>
          <w:rFonts w:hint="eastAsia" w:ascii="宋体" w:hAnsi="宋体"/>
          <w:sz w:val="24"/>
          <w:szCs w:val="24"/>
          <w:highlight w:val="none"/>
        </w:rPr>
        <w:t>。</w:t>
      </w:r>
    </w:p>
    <w:p w14:paraId="62CFFF75">
      <w:pPr>
        <w:rPr>
          <w:rFonts w:ascii="宋体" w:hAnsi="宋体"/>
          <w:b/>
          <w:sz w:val="28"/>
          <w:szCs w:val="28"/>
          <w:highlight w:val="none"/>
        </w:rPr>
        <w:sectPr>
          <w:footerReference r:id="rId5" w:type="default"/>
          <w:pgSz w:w="11906" w:h="16838"/>
          <w:pgMar w:top="1440" w:right="1797" w:bottom="1440" w:left="1797" w:header="851" w:footer="992" w:gutter="0"/>
          <w:pgNumType w:start="1"/>
          <w:cols w:space="720" w:num="1"/>
          <w:docGrid w:type="lines" w:linePitch="312" w:charSpace="0"/>
        </w:sectPr>
      </w:pPr>
    </w:p>
    <w:p w14:paraId="25BE4781">
      <w:pPr>
        <w:jc w:val="center"/>
        <w:rPr>
          <w:rFonts w:ascii="宋体" w:hAnsi="宋体"/>
          <w:sz w:val="24"/>
          <w:szCs w:val="32"/>
          <w:highlight w:val="none"/>
        </w:rPr>
      </w:pPr>
      <w:r>
        <w:rPr>
          <w:rFonts w:hint="eastAsia" w:ascii="宋体" w:hAnsi="宋体"/>
          <w:b/>
          <w:sz w:val="28"/>
          <w:szCs w:val="28"/>
          <w:highlight w:val="none"/>
        </w:rPr>
        <w:t>第二章  竞价采购说明一览表</w:t>
      </w:r>
    </w:p>
    <w:p w14:paraId="53A676E9">
      <w:pPr>
        <w:pStyle w:val="12"/>
        <w:ind w:left="0" w:leftChars="0" w:firstLine="0" w:firstLineChars="0"/>
        <w:rPr>
          <w:rFonts w:ascii="宋体" w:hAnsi="宋体"/>
          <w:sz w:val="24"/>
          <w:highlight w:val="none"/>
        </w:rPr>
      </w:pPr>
      <w:r>
        <w:rPr>
          <w:rFonts w:hint="eastAsia" w:ascii="宋体" w:hAnsi="宋体"/>
          <w:sz w:val="24"/>
          <w:szCs w:val="32"/>
          <w:highlight w:val="none"/>
        </w:rPr>
        <w:t>货物类</w:t>
      </w:r>
    </w:p>
    <w:p w14:paraId="05C12523">
      <w:pPr>
        <w:jc w:val="right"/>
        <w:rPr>
          <w:rFonts w:ascii="宋体" w:hAnsi="宋体"/>
          <w:sz w:val="24"/>
          <w:szCs w:val="24"/>
          <w:highlight w:val="none"/>
        </w:rPr>
      </w:pPr>
      <w:r>
        <w:rPr>
          <w:rFonts w:hint="eastAsia" w:ascii="宋体" w:hAnsi="宋体"/>
          <w:sz w:val="24"/>
          <w:szCs w:val="24"/>
          <w:highlight w:val="none"/>
        </w:rPr>
        <w:t xml:space="preserve"> 金额单位：人民币/元</w:t>
      </w:r>
    </w:p>
    <w:tbl>
      <w:tblPr>
        <w:tblStyle w:val="23"/>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841"/>
        <w:gridCol w:w="3159"/>
        <w:gridCol w:w="920"/>
        <w:gridCol w:w="1103"/>
        <w:gridCol w:w="1358"/>
        <w:gridCol w:w="1397"/>
      </w:tblGrid>
      <w:tr w14:paraId="52BE1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247" w:type="pct"/>
            <w:tcBorders>
              <w:top w:val="single" w:color="auto" w:sz="4" w:space="0"/>
              <w:left w:val="single" w:color="auto" w:sz="4" w:space="0"/>
              <w:bottom w:val="single" w:color="auto" w:sz="4" w:space="0"/>
              <w:right w:val="single" w:color="auto" w:sz="4" w:space="0"/>
            </w:tcBorders>
            <w:vAlign w:val="center"/>
          </w:tcPr>
          <w:p w14:paraId="44FC4E30">
            <w:pPr>
              <w:spacing w:line="400" w:lineRule="exact"/>
              <w:jc w:val="center"/>
              <w:rPr>
                <w:rFonts w:ascii="宋体" w:hAnsi="宋体"/>
                <w:b/>
                <w:bCs/>
                <w:kern w:val="0"/>
                <w:sz w:val="24"/>
                <w:highlight w:val="none"/>
              </w:rPr>
            </w:pPr>
            <w:r>
              <w:rPr>
                <w:rFonts w:hint="eastAsia" w:ascii="宋体" w:hAnsi="宋体"/>
                <w:b/>
                <w:bCs/>
                <w:kern w:val="0"/>
                <w:sz w:val="24"/>
                <w:highlight w:val="none"/>
              </w:rPr>
              <w:t>包号</w:t>
            </w:r>
          </w:p>
        </w:tc>
        <w:tc>
          <w:tcPr>
            <w:tcW w:w="456" w:type="pct"/>
            <w:tcBorders>
              <w:top w:val="single" w:color="auto" w:sz="4" w:space="0"/>
              <w:left w:val="single" w:color="auto" w:sz="4" w:space="0"/>
              <w:bottom w:val="single" w:color="auto" w:sz="4" w:space="0"/>
              <w:right w:val="single" w:color="auto" w:sz="4" w:space="0"/>
            </w:tcBorders>
            <w:vAlign w:val="center"/>
          </w:tcPr>
          <w:p w14:paraId="4F3E3949">
            <w:pPr>
              <w:spacing w:line="400" w:lineRule="exact"/>
              <w:jc w:val="center"/>
              <w:rPr>
                <w:rFonts w:ascii="宋体" w:hAnsi="宋体"/>
                <w:b/>
                <w:bCs/>
                <w:kern w:val="0"/>
                <w:sz w:val="24"/>
                <w:highlight w:val="none"/>
              </w:rPr>
            </w:pPr>
            <w:r>
              <w:rPr>
                <w:rFonts w:hint="eastAsia" w:ascii="宋体" w:hAnsi="宋体"/>
                <w:b/>
                <w:bCs/>
                <w:kern w:val="0"/>
                <w:sz w:val="24"/>
                <w:highlight w:val="none"/>
              </w:rPr>
              <w:t>品目号</w:t>
            </w:r>
          </w:p>
        </w:tc>
        <w:tc>
          <w:tcPr>
            <w:tcW w:w="1710" w:type="pct"/>
            <w:tcBorders>
              <w:top w:val="single" w:color="auto" w:sz="4" w:space="0"/>
              <w:left w:val="single" w:color="auto" w:sz="4" w:space="0"/>
              <w:bottom w:val="single" w:color="auto" w:sz="4" w:space="0"/>
              <w:right w:val="single" w:color="auto" w:sz="4" w:space="0"/>
            </w:tcBorders>
            <w:vAlign w:val="center"/>
          </w:tcPr>
          <w:p w14:paraId="4120D3BD">
            <w:pPr>
              <w:spacing w:line="400" w:lineRule="exact"/>
              <w:jc w:val="center"/>
              <w:rPr>
                <w:rFonts w:ascii="宋体" w:hAnsi="宋体"/>
                <w:b/>
                <w:bCs/>
                <w:kern w:val="0"/>
                <w:sz w:val="24"/>
                <w:highlight w:val="none"/>
              </w:rPr>
            </w:pPr>
            <w:r>
              <w:rPr>
                <w:rFonts w:hint="eastAsia" w:ascii="宋体" w:hAnsi="宋体"/>
                <w:b/>
                <w:bCs/>
                <w:kern w:val="0"/>
                <w:sz w:val="24"/>
                <w:highlight w:val="none"/>
              </w:rPr>
              <w:t>品目名称</w:t>
            </w:r>
          </w:p>
          <w:p w14:paraId="3D910DFA">
            <w:pPr>
              <w:spacing w:line="400" w:lineRule="exact"/>
              <w:jc w:val="center"/>
              <w:rPr>
                <w:rFonts w:ascii="宋体" w:hAnsi="宋体"/>
                <w:b/>
                <w:bCs/>
                <w:kern w:val="0"/>
                <w:sz w:val="24"/>
                <w:highlight w:val="none"/>
              </w:rPr>
            </w:pPr>
            <w:r>
              <w:rPr>
                <w:rFonts w:hint="eastAsia" w:ascii="宋体" w:hAnsi="宋体"/>
                <w:b/>
                <w:bCs/>
                <w:kern w:val="0"/>
                <w:sz w:val="24"/>
                <w:highlight w:val="none"/>
              </w:rPr>
              <w:t>参考品牌</w:t>
            </w:r>
          </w:p>
        </w:tc>
        <w:tc>
          <w:tcPr>
            <w:tcW w:w="497" w:type="pct"/>
            <w:tcBorders>
              <w:top w:val="single" w:color="auto" w:sz="4" w:space="0"/>
              <w:left w:val="single" w:color="auto" w:sz="4" w:space="0"/>
              <w:bottom w:val="single" w:color="auto" w:sz="4" w:space="0"/>
              <w:right w:val="single" w:color="auto" w:sz="4" w:space="0"/>
            </w:tcBorders>
            <w:shd w:val="clear" w:color="auto" w:fill="auto"/>
            <w:vAlign w:val="center"/>
          </w:tcPr>
          <w:p w14:paraId="7473E31B">
            <w:pPr>
              <w:spacing w:line="400" w:lineRule="exact"/>
              <w:jc w:val="center"/>
              <w:rPr>
                <w:rFonts w:ascii="宋体" w:hAnsi="宋体"/>
                <w:b/>
                <w:bCs/>
                <w:kern w:val="0"/>
                <w:sz w:val="24"/>
                <w:szCs w:val="22"/>
                <w:highlight w:val="none"/>
              </w:rPr>
            </w:pPr>
            <w:r>
              <w:rPr>
                <w:rFonts w:hint="eastAsia" w:ascii="宋体" w:hAnsi="宋体"/>
                <w:b/>
                <w:bCs/>
                <w:kern w:val="0"/>
                <w:sz w:val="24"/>
                <w:szCs w:val="22"/>
                <w:highlight w:val="none"/>
              </w:rPr>
              <w:t>数量</w:t>
            </w:r>
          </w:p>
        </w:tc>
        <w:tc>
          <w:tcPr>
            <w:tcW w:w="597" w:type="pct"/>
            <w:tcBorders>
              <w:top w:val="single" w:color="auto" w:sz="4" w:space="0"/>
              <w:left w:val="single" w:color="auto" w:sz="4" w:space="0"/>
              <w:bottom w:val="single" w:color="auto" w:sz="4" w:space="0"/>
              <w:right w:val="single" w:color="auto" w:sz="4" w:space="0"/>
            </w:tcBorders>
            <w:vAlign w:val="center"/>
          </w:tcPr>
          <w:p w14:paraId="6172EECC">
            <w:pPr>
              <w:spacing w:line="400" w:lineRule="exact"/>
              <w:jc w:val="center"/>
              <w:rPr>
                <w:rFonts w:ascii="宋体" w:hAnsi="宋体"/>
                <w:b/>
                <w:bCs/>
                <w:kern w:val="0"/>
                <w:sz w:val="24"/>
                <w:szCs w:val="22"/>
                <w:highlight w:val="none"/>
              </w:rPr>
            </w:pPr>
            <w:r>
              <w:rPr>
                <w:rFonts w:hint="eastAsia" w:ascii="宋体" w:hAnsi="宋体"/>
                <w:b/>
                <w:bCs/>
                <w:kern w:val="0"/>
                <w:sz w:val="24"/>
                <w:szCs w:val="22"/>
                <w:highlight w:val="none"/>
              </w:rPr>
              <w:t>是否允许进口</w:t>
            </w:r>
          </w:p>
        </w:tc>
        <w:tc>
          <w:tcPr>
            <w:tcW w:w="735" w:type="pct"/>
            <w:tcBorders>
              <w:top w:val="single" w:color="auto" w:sz="4" w:space="0"/>
              <w:left w:val="single" w:color="auto" w:sz="4" w:space="0"/>
              <w:bottom w:val="single" w:color="auto" w:sz="4" w:space="0"/>
              <w:right w:val="single" w:color="auto" w:sz="4" w:space="0"/>
            </w:tcBorders>
            <w:vAlign w:val="center"/>
          </w:tcPr>
          <w:p w14:paraId="19AABEE3">
            <w:pPr>
              <w:spacing w:line="400" w:lineRule="exact"/>
              <w:jc w:val="center"/>
              <w:rPr>
                <w:rFonts w:ascii="宋体" w:hAnsi="宋体"/>
                <w:b/>
                <w:bCs/>
                <w:kern w:val="0"/>
                <w:sz w:val="24"/>
                <w:szCs w:val="22"/>
                <w:highlight w:val="none"/>
              </w:rPr>
            </w:pPr>
            <w:r>
              <w:rPr>
                <w:rFonts w:hint="eastAsia" w:ascii="宋体" w:hAnsi="宋体"/>
                <w:b/>
                <w:bCs/>
                <w:kern w:val="0"/>
                <w:sz w:val="24"/>
                <w:szCs w:val="22"/>
                <w:highlight w:val="none"/>
              </w:rPr>
              <w:t>单价最高限价</w:t>
            </w:r>
          </w:p>
        </w:tc>
        <w:tc>
          <w:tcPr>
            <w:tcW w:w="755" w:type="pct"/>
            <w:tcBorders>
              <w:top w:val="single" w:color="auto" w:sz="4" w:space="0"/>
              <w:left w:val="single" w:color="auto" w:sz="4" w:space="0"/>
              <w:bottom w:val="single" w:color="auto" w:sz="4" w:space="0"/>
              <w:right w:val="single" w:color="auto" w:sz="4" w:space="0"/>
            </w:tcBorders>
            <w:vAlign w:val="center"/>
          </w:tcPr>
          <w:p w14:paraId="533B632A">
            <w:pPr>
              <w:spacing w:line="400" w:lineRule="exact"/>
              <w:jc w:val="center"/>
              <w:rPr>
                <w:rFonts w:ascii="宋体" w:hAnsi="宋体"/>
                <w:b/>
                <w:bCs/>
                <w:kern w:val="0"/>
                <w:sz w:val="24"/>
                <w:szCs w:val="22"/>
                <w:highlight w:val="none"/>
              </w:rPr>
            </w:pPr>
            <w:r>
              <w:rPr>
                <w:rFonts w:hint="eastAsia" w:ascii="宋体" w:hAnsi="宋体"/>
                <w:b/>
                <w:bCs/>
                <w:kern w:val="0"/>
                <w:sz w:val="24"/>
                <w:szCs w:val="22"/>
                <w:highlight w:val="none"/>
              </w:rPr>
              <w:t>总价最高限价</w:t>
            </w:r>
          </w:p>
        </w:tc>
      </w:tr>
      <w:tr w14:paraId="7526D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47" w:type="pct"/>
            <w:vMerge w:val="restart"/>
            <w:tcBorders>
              <w:top w:val="single" w:color="auto" w:sz="4" w:space="0"/>
              <w:left w:val="single" w:color="auto" w:sz="4" w:space="0"/>
              <w:right w:val="single" w:color="auto" w:sz="4" w:space="0"/>
            </w:tcBorders>
            <w:vAlign w:val="center"/>
          </w:tcPr>
          <w:p w14:paraId="353462E8">
            <w:pPr>
              <w:spacing w:line="400" w:lineRule="exact"/>
              <w:jc w:val="center"/>
              <w:rPr>
                <w:rFonts w:ascii="宋体" w:hAnsi="宋体"/>
                <w:kern w:val="0"/>
                <w:sz w:val="24"/>
                <w:highlight w:val="none"/>
              </w:rPr>
            </w:pPr>
            <w:r>
              <w:rPr>
                <w:rFonts w:hint="eastAsia" w:ascii="宋体" w:hAnsi="宋体"/>
                <w:kern w:val="0"/>
                <w:sz w:val="24"/>
                <w:highlight w:val="none"/>
              </w:rPr>
              <w:t>1</w:t>
            </w:r>
          </w:p>
        </w:tc>
        <w:tc>
          <w:tcPr>
            <w:tcW w:w="456" w:type="pct"/>
            <w:tcBorders>
              <w:top w:val="single" w:color="auto" w:sz="4" w:space="0"/>
              <w:left w:val="single" w:color="auto" w:sz="4" w:space="0"/>
              <w:bottom w:val="single" w:color="auto" w:sz="4" w:space="0"/>
              <w:right w:val="single" w:color="auto" w:sz="4" w:space="0"/>
            </w:tcBorders>
            <w:vAlign w:val="center"/>
          </w:tcPr>
          <w:p w14:paraId="134CA3DF">
            <w:pPr>
              <w:spacing w:line="400" w:lineRule="exact"/>
              <w:jc w:val="center"/>
              <w:rPr>
                <w:rFonts w:ascii="宋体" w:hAnsi="宋体"/>
                <w:kern w:val="0"/>
                <w:sz w:val="24"/>
                <w:highlight w:val="none"/>
              </w:rPr>
            </w:pPr>
            <w:r>
              <w:rPr>
                <w:rFonts w:hint="eastAsia" w:ascii="宋体" w:hAnsi="宋体"/>
                <w:kern w:val="0"/>
                <w:sz w:val="24"/>
                <w:highlight w:val="none"/>
              </w:rPr>
              <w:t>1-1</w:t>
            </w:r>
          </w:p>
        </w:tc>
        <w:tc>
          <w:tcPr>
            <w:tcW w:w="1710" w:type="pct"/>
            <w:tcBorders>
              <w:top w:val="single" w:color="auto" w:sz="4" w:space="0"/>
              <w:left w:val="single" w:color="auto" w:sz="4" w:space="0"/>
              <w:bottom w:val="single" w:color="auto" w:sz="4" w:space="0"/>
              <w:right w:val="single" w:color="auto" w:sz="4" w:space="0"/>
            </w:tcBorders>
            <w:vAlign w:val="center"/>
          </w:tcPr>
          <w:p w14:paraId="33910BA9">
            <w:pPr>
              <w:widowControl/>
              <w:jc w:val="center"/>
              <w:textAlignment w:val="center"/>
              <w:rPr>
                <w:rFonts w:ascii="宋体" w:hAnsi="宋体" w:cs="新宋体"/>
                <w:kern w:val="0"/>
                <w:sz w:val="24"/>
                <w:szCs w:val="24"/>
                <w:highlight w:val="none"/>
              </w:rPr>
            </w:pPr>
            <w:r>
              <w:rPr>
                <w:rFonts w:hint="eastAsia" w:ascii="新宋体" w:hAnsi="新宋体" w:eastAsia="新宋体" w:cs="新宋体"/>
                <w:color w:val="000000"/>
                <w:kern w:val="0"/>
                <w:sz w:val="24"/>
                <w:szCs w:val="24"/>
                <w:highlight w:val="none"/>
                <w:lang w:bidi="ar"/>
              </w:rPr>
              <w:t>台式计算机固态硬盘</w:t>
            </w:r>
          </w:p>
        </w:tc>
        <w:tc>
          <w:tcPr>
            <w:tcW w:w="497" w:type="pct"/>
            <w:tcBorders>
              <w:top w:val="single" w:color="auto" w:sz="4" w:space="0"/>
              <w:left w:val="single" w:color="auto" w:sz="4" w:space="0"/>
              <w:right w:val="single" w:color="auto" w:sz="4" w:space="0"/>
            </w:tcBorders>
            <w:shd w:val="clear" w:color="auto" w:fill="auto"/>
            <w:vAlign w:val="center"/>
          </w:tcPr>
          <w:p w14:paraId="57577CA1">
            <w:pPr>
              <w:widowControl/>
              <w:textAlignment w:val="center"/>
              <w:rPr>
                <w:rFonts w:ascii="宋体" w:hAnsi="宋体" w:cs="宋体"/>
                <w:kern w:val="0"/>
                <w:sz w:val="24"/>
                <w:szCs w:val="24"/>
                <w:highlight w:val="none"/>
              </w:rPr>
            </w:pPr>
            <w:r>
              <w:rPr>
                <w:rFonts w:hint="eastAsia" w:ascii="宋体" w:hAnsi="宋体"/>
                <w:sz w:val="24"/>
                <w:szCs w:val="24"/>
                <w:highlight w:val="none"/>
              </w:rPr>
              <w:t>113个</w:t>
            </w:r>
          </w:p>
        </w:tc>
        <w:tc>
          <w:tcPr>
            <w:tcW w:w="597" w:type="pct"/>
            <w:tcBorders>
              <w:top w:val="single" w:color="auto" w:sz="4" w:space="0"/>
              <w:left w:val="single" w:color="auto" w:sz="4" w:space="0"/>
              <w:right w:val="single" w:color="auto" w:sz="4" w:space="0"/>
            </w:tcBorders>
            <w:vAlign w:val="center"/>
          </w:tcPr>
          <w:p w14:paraId="7AB826FE">
            <w:pPr>
              <w:widowControl/>
              <w:jc w:val="center"/>
              <w:textAlignment w:val="center"/>
              <w:rPr>
                <w:rFonts w:ascii="宋体" w:hAnsi="宋体" w:cs="宋体"/>
                <w:kern w:val="0"/>
                <w:sz w:val="24"/>
                <w:szCs w:val="24"/>
                <w:highlight w:val="none"/>
              </w:rPr>
            </w:pPr>
            <w:r>
              <w:rPr>
                <w:rFonts w:hint="eastAsia" w:ascii="宋体" w:hAnsi="宋体" w:cs="宋体"/>
                <w:kern w:val="0"/>
                <w:sz w:val="24"/>
                <w:szCs w:val="24"/>
                <w:highlight w:val="none"/>
              </w:rPr>
              <w:t>否</w:t>
            </w:r>
          </w:p>
        </w:tc>
        <w:tc>
          <w:tcPr>
            <w:tcW w:w="735" w:type="pct"/>
            <w:tcBorders>
              <w:top w:val="single" w:color="auto" w:sz="4" w:space="0"/>
              <w:left w:val="single" w:color="auto" w:sz="4" w:space="0"/>
              <w:bottom w:val="single" w:color="auto" w:sz="4" w:space="0"/>
              <w:right w:val="single" w:color="auto" w:sz="4" w:space="0"/>
            </w:tcBorders>
            <w:vAlign w:val="center"/>
          </w:tcPr>
          <w:p w14:paraId="2E3BECAE">
            <w:pPr>
              <w:widowControl/>
              <w:spacing w:line="400" w:lineRule="exact"/>
              <w:jc w:val="center"/>
              <w:textAlignment w:val="center"/>
              <w:rPr>
                <w:rFonts w:ascii="宋体" w:hAnsi="宋体" w:cs="新宋体"/>
                <w:kern w:val="0"/>
                <w:sz w:val="24"/>
                <w:szCs w:val="24"/>
                <w:highlight w:val="none"/>
              </w:rPr>
            </w:pPr>
            <w:r>
              <w:rPr>
                <w:rFonts w:hint="eastAsia" w:ascii="宋体" w:hAnsi="宋体" w:cs="新宋体"/>
                <w:kern w:val="0"/>
                <w:sz w:val="24"/>
                <w:szCs w:val="24"/>
                <w:highlight w:val="none"/>
              </w:rPr>
              <w:t>400.00</w:t>
            </w:r>
          </w:p>
        </w:tc>
        <w:tc>
          <w:tcPr>
            <w:tcW w:w="755" w:type="pct"/>
            <w:tcBorders>
              <w:top w:val="single" w:color="auto" w:sz="4" w:space="0"/>
              <w:left w:val="single" w:color="auto" w:sz="4" w:space="0"/>
              <w:right w:val="single" w:color="auto" w:sz="4" w:space="0"/>
            </w:tcBorders>
            <w:vAlign w:val="center"/>
          </w:tcPr>
          <w:p w14:paraId="61C93512">
            <w:pPr>
              <w:widowControl/>
              <w:jc w:val="center"/>
              <w:textAlignment w:val="center"/>
              <w:rPr>
                <w:rFonts w:ascii="宋体" w:hAnsi="宋体" w:cs="新宋体"/>
                <w:kern w:val="0"/>
                <w:sz w:val="24"/>
                <w:szCs w:val="24"/>
                <w:highlight w:val="none"/>
              </w:rPr>
            </w:pPr>
            <w:r>
              <w:rPr>
                <w:rFonts w:hint="eastAsia" w:ascii="宋体" w:hAnsi="宋体"/>
                <w:sz w:val="24"/>
                <w:szCs w:val="24"/>
                <w:highlight w:val="none"/>
              </w:rPr>
              <w:t>45200.00</w:t>
            </w:r>
          </w:p>
        </w:tc>
      </w:tr>
      <w:tr w14:paraId="0C359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47" w:type="pct"/>
            <w:vMerge w:val="continue"/>
            <w:tcBorders>
              <w:left w:val="single" w:color="auto" w:sz="4" w:space="0"/>
              <w:right w:val="single" w:color="auto" w:sz="4" w:space="0"/>
            </w:tcBorders>
            <w:vAlign w:val="center"/>
          </w:tcPr>
          <w:p w14:paraId="4B6675C5">
            <w:pPr>
              <w:spacing w:line="400" w:lineRule="exact"/>
              <w:jc w:val="center"/>
              <w:rPr>
                <w:rFonts w:ascii="宋体" w:hAnsi="宋体"/>
                <w:kern w:val="0"/>
                <w:sz w:val="24"/>
                <w:highlight w:val="none"/>
              </w:rPr>
            </w:pPr>
          </w:p>
        </w:tc>
        <w:tc>
          <w:tcPr>
            <w:tcW w:w="456" w:type="pct"/>
            <w:tcBorders>
              <w:top w:val="single" w:color="auto" w:sz="4" w:space="0"/>
              <w:left w:val="single" w:color="auto" w:sz="4" w:space="0"/>
              <w:bottom w:val="single" w:color="auto" w:sz="4" w:space="0"/>
              <w:right w:val="single" w:color="auto" w:sz="4" w:space="0"/>
            </w:tcBorders>
            <w:vAlign w:val="center"/>
          </w:tcPr>
          <w:p w14:paraId="4D5C14D9">
            <w:pPr>
              <w:spacing w:line="400" w:lineRule="exact"/>
              <w:jc w:val="center"/>
              <w:rPr>
                <w:rFonts w:ascii="宋体" w:hAnsi="宋体"/>
                <w:kern w:val="0"/>
                <w:sz w:val="24"/>
                <w:highlight w:val="none"/>
              </w:rPr>
            </w:pPr>
            <w:r>
              <w:rPr>
                <w:rFonts w:hint="eastAsia" w:ascii="宋体" w:hAnsi="宋体"/>
                <w:kern w:val="0"/>
                <w:sz w:val="24"/>
                <w:highlight w:val="none"/>
              </w:rPr>
              <w:t>1-2</w:t>
            </w:r>
          </w:p>
        </w:tc>
        <w:tc>
          <w:tcPr>
            <w:tcW w:w="1710" w:type="pct"/>
            <w:tcBorders>
              <w:top w:val="single" w:color="auto" w:sz="4" w:space="0"/>
              <w:left w:val="single" w:color="auto" w:sz="4" w:space="0"/>
              <w:bottom w:val="single" w:color="auto" w:sz="4" w:space="0"/>
              <w:right w:val="single" w:color="auto" w:sz="4" w:space="0"/>
            </w:tcBorders>
            <w:vAlign w:val="center"/>
          </w:tcPr>
          <w:p w14:paraId="4028E80B">
            <w:pPr>
              <w:widowControl/>
              <w:spacing w:line="400" w:lineRule="exact"/>
              <w:jc w:val="center"/>
              <w:textAlignment w:val="center"/>
              <w:rPr>
                <w:rFonts w:ascii="宋体" w:hAnsi="宋体" w:cs="新宋体"/>
                <w:kern w:val="0"/>
                <w:sz w:val="24"/>
                <w:szCs w:val="24"/>
                <w:highlight w:val="none"/>
              </w:rPr>
            </w:pPr>
            <w:r>
              <w:rPr>
                <w:rFonts w:hint="eastAsia" w:ascii="新宋体" w:hAnsi="新宋体" w:eastAsia="新宋体" w:cs="新宋体"/>
                <w:color w:val="000000"/>
                <w:kern w:val="0"/>
                <w:sz w:val="24"/>
                <w:szCs w:val="24"/>
                <w:highlight w:val="none"/>
                <w:lang w:bidi="ar"/>
              </w:rPr>
              <w:t>台式机计算机内存条</w:t>
            </w:r>
          </w:p>
        </w:tc>
        <w:tc>
          <w:tcPr>
            <w:tcW w:w="497" w:type="pct"/>
            <w:tcBorders>
              <w:top w:val="single" w:color="auto" w:sz="4" w:space="0"/>
              <w:left w:val="single" w:color="auto" w:sz="4" w:space="0"/>
              <w:right w:val="single" w:color="auto" w:sz="4" w:space="0"/>
            </w:tcBorders>
            <w:shd w:val="clear" w:color="auto" w:fill="auto"/>
            <w:vAlign w:val="center"/>
          </w:tcPr>
          <w:p w14:paraId="224BB2D4">
            <w:pPr>
              <w:widowControl/>
              <w:jc w:val="center"/>
              <w:textAlignment w:val="center"/>
              <w:rPr>
                <w:rFonts w:ascii="宋体" w:hAnsi="宋体" w:cs="宋体"/>
                <w:kern w:val="0"/>
                <w:sz w:val="24"/>
                <w:szCs w:val="24"/>
                <w:highlight w:val="none"/>
              </w:rPr>
            </w:pPr>
            <w:r>
              <w:rPr>
                <w:rFonts w:hint="eastAsia" w:ascii="宋体" w:hAnsi="宋体"/>
                <w:sz w:val="24"/>
                <w:szCs w:val="24"/>
                <w:highlight w:val="none"/>
              </w:rPr>
              <w:t>113条</w:t>
            </w:r>
          </w:p>
        </w:tc>
        <w:tc>
          <w:tcPr>
            <w:tcW w:w="597" w:type="pct"/>
            <w:tcBorders>
              <w:top w:val="single" w:color="auto" w:sz="4" w:space="0"/>
              <w:left w:val="single" w:color="auto" w:sz="4" w:space="0"/>
              <w:right w:val="single" w:color="auto" w:sz="4" w:space="0"/>
            </w:tcBorders>
            <w:vAlign w:val="center"/>
          </w:tcPr>
          <w:p w14:paraId="2AAC7A54">
            <w:pPr>
              <w:widowControl/>
              <w:jc w:val="center"/>
              <w:textAlignment w:val="center"/>
              <w:rPr>
                <w:rFonts w:ascii="宋体" w:hAnsi="宋体" w:cs="宋体"/>
                <w:kern w:val="0"/>
                <w:sz w:val="24"/>
                <w:szCs w:val="24"/>
                <w:highlight w:val="none"/>
              </w:rPr>
            </w:pPr>
            <w:r>
              <w:rPr>
                <w:rFonts w:hint="eastAsia" w:ascii="宋体" w:hAnsi="宋体" w:cs="宋体"/>
                <w:kern w:val="0"/>
                <w:sz w:val="24"/>
                <w:szCs w:val="24"/>
                <w:highlight w:val="none"/>
              </w:rPr>
              <w:t>否</w:t>
            </w:r>
          </w:p>
        </w:tc>
        <w:tc>
          <w:tcPr>
            <w:tcW w:w="735" w:type="pct"/>
            <w:tcBorders>
              <w:top w:val="single" w:color="auto" w:sz="4" w:space="0"/>
              <w:left w:val="single" w:color="auto" w:sz="4" w:space="0"/>
              <w:bottom w:val="single" w:color="auto" w:sz="4" w:space="0"/>
              <w:right w:val="single" w:color="auto" w:sz="4" w:space="0"/>
            </w:tcBorders>
            <w:vAlign w:val="center"/>
          </w:tcPr>
          <w:p w14:paraId="139F798B">
            <w:pPr>
              <w:widowControl/>
              <w:spacing w:line="400" w:lineRule="exact"/>
              <w:jc w:val="center"/>
              <w:textAlignment w:val="center"/>
              <w:rPr>
                <w:rFonts w:ascii="宋体" w:hAnsi="宋体" w:cs="新宋体"/>
                <w:kern w:val="0"/>
                <w:sz w:val="24"/>
                <w:szCs w:val="24"/>
                <w:highlight w:val="none"/>
              </w:rPr>
            </w:pPr>
            <w:r>
              <w:rPr>
                <w:rFonts w:hint="eastAsia" w:ascii="宋体" w:hAnsi="宋体" w:cs="新宋体"/>
                <w:kern w:val="0"/>
                <w:sz w:val="24"/>
                <w:szCs w:val="24"/>
                <w:highlight w:val="none"/>
              </w:rPr>
              <w:t>70.00</w:t>
            </w:r>
          </w:p>
        </w:tc>
        <w:tc>
          <w:tcPr>
            <w:tcW w:w="755" w:type="pct"/>
            <w:tcBorders>
              <w:top w:val="single" w:color="auto" w:sz="4" w:space="0"/>
              <w:left w:val="single" w:color="auto" w:sz="4" w:space="0"/>
              <w:right w:val="single" w:color="auto" w:sz="4" w:space="0"/>
            </w:tcBorders>
            <w:vAlign w:val="center"/>
          </w:tcPr>
          <w:p w14:paraId="3552F232">
            <w:pPr>
              <w:widowControl/>
              <w:jc w:val="center"/>
              <w:textAlignment w:val="center"/>
              <w:rPr>
                <w:rFonts w:ascii="宋体" w:hAnsi="宋体" w:cs="新宋体"/>
                <w:kern w:val="0"/>
                <w:sz w:val="24"/>
                <w:szCs w:val="24"/>
                <w:highlight w:val="none"/>
              </w:rPr>
            </w:pPr>
            <w:r>
              <w:rPr>
                <w:rFonts w:hint="eastAsia" w:ascii="宋体" w:hAnsi="宋体"/>
                <w:sz w:val="24"/>
                <w:szCs w:val="24"/>
                <w:highlight w:val="none"/>
              </w:rPr>
              <w:t>7910.00</w:t>
            </w:r>
          </w:p>
        </w:tc>
      </w:tr>
      <w:tr w14:paraId="4438E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47" w:type="pct"/>
            <w:vMerge w:val="continue"/>
            <w:tcBorders>
              <w:left w:val="single" w:color="auto" w:sz="4" w:space="0"/>
              <w:right w:val="single" w:color="auto" w:sz="4" w:space="0"/>
            </w:tcBorders>
            <w:vAlign w:val="center"/>
          </w:tcPr>
          <w:p w14:paraId="41ED6ACF">
            <w:pPr>
              <w:spacing w:line="400" w:lineRule="exact"/>
              <w:jc w:val="center"/>
              <w:rPr>
                <w:rFonts w:ascii="宋体" w:hAnsi="宋体"/>
                <w:kern w:val="0"/>
                <w:sz w:val="24"/>
                <w:highlight w:val="none"/>
              </w:rPr>
            </w:pPr>
          </w:p>
        </w:tc>
        <w:tc>
          <w:tcPr>
            <w:tcW w:w="456" w:type="pct"/>
            <w:tcBorders>
              <w:top w:val="single" w:color="auto" w:sz="4" w:space="0"/>
              <w:left w:val="single" w:color="auto" w:sz="4" w:space="0"/>
              <w:bottom w:val="single" w:color="auto" w:sz="4" w:space="0"/>
              <w:right w:val="single" w:color="auto" w:sz="4" w:space="0"/>
            </w:tcBorders>
            <w:vAlign w:val="center"/>
          </w:tcPr>
          <w:p w14:paraId="2730444B">
            <w:pPr>
              <w:spacing w:line="400" w:lineRule="exact"/>
              <w:jc w:val="center"/>
              <w:rPr>
                <w:rFonts w:ascii="宋体" w:hAnsi="宋体"/>
                <w:kern w:val="0"/>
                <w:sz w:val="24"/>
                <w:highlight w:val="none"/>
              </w:rPr>
            </w:pPr>
            <w:r>
              <w:rPr>
                <w:rFonts w:hint="eastAsia" w:ascii="宋体" w:hAnsi="宋体"/>
                <w:kern w:val="0"/>
                <w:sz w:val="24"/>
                <w:highlight w:val="none"/>
              </w:rPr>
              <w:t>1-3</w:t>
            </w:r>
          </w:p>
        </w:tc>
        <w:tc>
          <w:tcPr>
            <w:tcW w:w="1710" w:type="pct"/>
            <w:tcBorders>
              <w:top w:val="single" w:color="auto" w:sz="4" w:space="0"/>
              <w:left w:val="single" w:color="auto" w:sz="4" w:space="0"/>
              <w:bottom w:val="single" w:color="auto" w:sz="4" w:space="0"/>
              <w:right w:val="single" w:color="auto" w:sz="4" w:space="0"/>
            </w:tcBorders>
            <w:vAlign w:val="center"/>
          </w:tcPr>
          <w:p w14:paraId="670A24D4">
            <w:pPr>
              <w:widowControl/>
              <w:spacing w:line="400" w:lineRule="exact"/>
              <w:jc w:val="center"/>
              <w:textAlignment w:val="center"/>
              <w:rPr>
                <w:rFonts w:ascii="宋体" w:hAnsi="宋体" w:cs="新宋体"/>
                <w:kern w:val="0"/>
                <w:sz w:val="24"/>
                <w:szCs w:val="24"/>
                <w:highlight w:val="none"/>
              </w:rPr>
            </w:pPr>
            <w:r>
              <w:rPr>
                <w:rFonts w:hint="eastAsia" w:ascii="新宋体" w:hAnsi="新宋体" w:eastAsia="新宋体" w:cs="新宋体"/>
                <w:color w:val="000000"/>
                <w:kern w:val="0"/>
                <w:sz w:val="24"/>
                <w:szCs w:val="24"/>
                <w:highlight w:val="none"/>
                <w:lang w:bidi="ar"/>
              </w:rPr>
              <w:t>光电套装</w:t>
            </w:r>
          </w:p>
        </w:tc>
        <w:tc>
          <w:tcPr>
            <w:tcW w:w="497" w:type="pct"/>
            <w:tcBorders>
              <w:top w:val="single" w:color="auto" w:sz="4" w:space="0"/>
              <w:left w:val="single" w:color="auto" w:sz="4" w:space="0"/>
              <w:right w:val="single" w:color="auto" w:sz="4" w:space="0"/>
            </w:tcBorders>
            <w:shd w:val="clear" w:color="auto" w:fill="auto"/>
            <w:vAlign w:val="center"/>
          </w:tcPr>
          <w:p w14:paraId="0BC1F619">
            <w:pPr>
              <w:widowControl/>
              <w:jc w:val="center"/>
              <w:textAlignment w:val="center"/>
              <w:rPr>
                <w:rFonts w:ascii="宋体" w:hAnsi="宋体" w:cs="宋体"/>
                <w:kern w:val="0"/>
                <w:sz w:val="24"/>
                <w:szCs w:val="24"/>
                <w:highlight w:val="none"/>
              </w:rPr>
            </w:pPr>
            <w:r>
              <w:rPr>
                <w:rFonts w:hint="eastAsia" w:ascii="宋体" w:hAnsi="宋体"/>
                <w:sz w:val="24"/>
                <w:szCs w:val="24"/>
                <w:highlight w:val="none"/>
              </w:rPr>
              <w:t>113套</w:t>
            </w:r>
          </w:p>
        </w:tc>
        <w:tc>
          <w:tcPr>
            <w:tcW w:w="597" w:type="pct"/>
            <w:tcBorders>
              <w:top w:val="single" w:color="auto" w:sz="4" w:space="0"/>
              <w:left w:val="single" w:color="auto" w:sz="4" w:space="0"/>
              <w:right w:val="single" w:color="auto" w:sz="4" w:space="0"/>
            </w:tcBorders>
            <w:vAlign w:val="center"/>
          </w:tcPr>
          <w:p w14:paraId="08EFB2D5">
            <w:pPr>
              <w:widowControl/>
              <w:jc w:val="center"/>
              <w:textAlignment w:val="center"/>
              <w:rPr>
                <w:rFonts w:ascii="宋体" w:hAnsi="宋体" w:cs="宋体"/>
                <w:kern w:val="0"/>
                <w:sz w:val="24"/>
                <w:szCs w:val="24"/>
                <w:highlight w:val="none"/>
              </w:rPr>
            </w:pPr>
            <w:r>
              <w:rPr>
                <w:rFonts w:hint="eastAsia" w:ascii="宋体" w:hAnsi="宋体" w:cs="宋体"/>
                <w:kern w:val="0"/>
                <w:sz w:val="24"/>
                <w:szCs w:val="24"/>
                <w:highlight w:val="none"/>
              </w:rPr>
              <w:t>否</w:t>
            </w:r>
          </w:p>
        </w:tc>
        <w:tc>
          <w:tcPr>
            <w:tcW w:w="735" w:type="pct"/>
            <w:tcBorders>
              <w:top w:val="single" w:color="auto" w:sz="4" w:space="0"/>
              <w:left w:val="single" w:color="auto" w:sz="4" w:space="0"/>
              <w:bottom w:val="single" w:color="auto" w:sz="4" w:space="0"/>
              <w:right w:val="single" w:color="auto" w:sz="4" w:space="0"/>
            </w:tcBorders>
            <w:vAlign w:val="center"/>
          </w:tcPr>
          <w:p w14:paraId="0C2ECA5D">
            <w:pPr>
              <w:widowControl/>
              <w:spacing w:line="400" w:lineRule="exact"/>
              <w:jc w:val="center"/>
              <w:textAlignment w:val="center"/>
              <w:rPr>
                <w:rFonts w:ascii="宋体" w:hAnsi="宋体" w:cs="新宋体"/>
                <w:kern w:val="0"/>
                <w:sz w:val="24"/>
                <w:szCs w:val="24"/>
                <w:highlight w:val="none"/>
              </w:rPr>
            </w:pPr>
            <w:r>
              <w:rPr>
                <w:rFonts w:hint="eastAsia" w:ascii="宋体" w:hAnsi="宋体" w:cs="新宋体"/>
                <w:kern w:val="0"/>
                <w:sz w:val="24"/>
                <w:szCs w:val="24"/>
                <w:highlight w:val="none"/>
              </w:rPr>
              <w:t>60.00</w:t>
            </w:r>
          </w:p>
        </w:tc>
        <w:tc>
          <w:tcPr>
            <w:tcW w:w="755" w:type="pct"/>
            <w:tcBorders>
              <w:top w:val="single" w:color="auto" w:sz="4" w:space="0"/>
              <w:left w:val="single" w:color="auto" w:sz="4" w:space="0"/>
              <w:right w:val="single" w:color="auto" w:sz="4" w:space="0"/>
            </w:tcBorders>
            <w:vAlign w:val="center"/>
          </w:tcPr>
          <w:p w14:paraId="015CFC18">
            <w:pPr>
              <w:widowControl/>
              <w:jc w:val="center"/>
              <w:textAlignment w:val="center"/>
              <w:rPr>
                <w:rFonts w:ascii="宋体" w:hAnsi="宋体" w:cs="新宋体"/>
                <w:kern w:val="0"/>
                <w:sz w:val="24"/>
                <w:szCs w:val="24"/>
                <w:highlight w:val="none"/>
              </w:rPr>
            </w:pPr>
            <w:r>
              <w:rPr>
                <w:rFonts w:hint="eastAsia" w:ascii="宋体" w:hAnsi="宋体"/>
                <w:sz w:val="24"/>
                <w:szCs w:val="24"/>
                <w:highlight w:val="none"/>
              </w:rPr>
              <w:t>6780.00</w:t>
            </w:r>
          </w:p>
        </w:tc>
      </w:tr>
      <w:tr w14:paraId="0496A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47" w:type="pct"/>
            <w:vMerge w:val="continue"/>
            <w:tcBorders>
              <w:left w:val="single" w:color="auto" w:sz="4" w:space="0"/>
              <w:right w:val="single" w:color="auto" w:sz="4" w:space="0"/>
            </w:tcBorders>
            <w:vAlign w:val="center"/>
          </w:tcPr>
          <w:p w14:paraId="3798CDED">
            <w:pPr>
              <w:spacing w:line="400" w:lineRule="exact"/>
              <w:jc w:val="center"/>
              <w:rPr>
                <w:rFonts w:ascii="宋体" w:hAnsi="宋体"/>
                <w:kern w:val="0"/>
                <w:sz w:val="24"/>
                <w:highlight w:val="none"/>
              </w:rPr>
            </w:pPr>
          </w:p>
        </w:tc>
        <w:tc>
          <w:tcPr>
            <w:tcW w:w="456" w:type="pct"/>
            <w:tcBorders>
              <w:top w:val="single" w:color="auto" w:sz="4" w:space="0"/>
              <w:left w:val="single" w:color="auto" w:sz="4" w:space="0"/>
              <w:bottom w:val="single" w:color="auto" w:sz="4" w:space="0"/>
              <w:right w:val="single" w:color="auto" w:sz="4" w:space="0"/>
            </w:tcBorders>
            <w:vAlign w:val="center"/>
          </w:tcPr>
          <w:p w14:paraId="70B2D1A2">
            <w:pPr>
              <w:spacing w:line="400" w:lineRule="exact"/>
              <w:jc w:val="center"/>
              <w:rPr>
                <w:rFonts w:ascii="宋体" w:hAnsi="宋体"/>
                <w:kern w:val="0"/>
                <w:sz w:val="24"/>
                <w:highlight w:val="none"/>
              </w:rPr>
            </w:pPr>
            <w:r>
              <w:rPr>
                <w:rFonts w:hint="eastAsia" w:ascii="宋体" w:hAnsi="宋体"/>
                <w:kern w:val="0"/>
                <w:sz w:val="24"/>
                <w:highlight w:val="none"/>
              </w:rPr>
              <w:t>1-4</w:t>
            </w:r>
          </w:p>
        </w:tc>
        <w:tc>
          <w:tcPr>
            <w:tcW w:w="1710" w:type="pct"/>
            <w:tcBorders>
              <w:top w:val="single" w:color="auto" w:sz="4" w:space="0"/>
              <w:left w:val="single" w:color="auto" w:sz="4" w:space="0"/>
              <w:bottom w:val="single" w:color="auto" w:sz="4" w:space="0"/>
              <w:right w:val="single" w:color="auto" w:sz="4" w:space="0"/>
            </w:tcBorders>
            <w:vAlign w:val="center"/>
          </w:tcPr>
          <w:p w14:paraId="5E799D95">
            <w:pPr>
              <w:widowControl/>
              <w:spacing w:line="400" w:lineRule="exact"/>
              <w:jc w:val="center"/>
              <w:textAlignment w:val="center"/>
              <w:rPr>
                <w:rFonts w:ascii="宋体" w:hAnsi="宋体" w:cs="新宋体"/>
                <w:kern w:val="0"/>
                <w:sz w:val="24"/>
                <w:szCs w:val="24"/>
                <w:highlight w:val="none"/>
              </w:rPr>
            </w:pPr>
            <w:r>
              <w:rPr>
                <w:rFonts w:hint="eastAsia" w:ascii="新宋体" w:hAnsi="新宋体" w:eastAsia="新宋体" w:cs="新宋体"/>
                <w:color w:val="000000"/>
                <w:kern w:val="0"/>
                <w:sz w:val="24"/>
                <w:szCs w:val="24"/>
                <w:highlight w:val="none"/>
                <w:lang w:bidi="ar"/>
              </w:rPr>
              <w:t>硬盘录像机</w:t>
            </w:r>
          </w:p>
        </w:tc>
        <w:tc>
          <w:tcPr>
            <w:tcW w:w="497" w:type="pct"/>
            <w:tcBorders>
              <w:top w:val="single" w:color="auto" w:sz="4" w:space="0"/>
              <w:left w:val="single" w:color="auto" w:sz="4" w:space="0"/>
              <w:right w:val="single" w:color="auto" w:sz="4" w:space="0"/>
            </w:tcBorders>
            <w:shd w:val="clear" w:color="auto" w:fill="auto"/>
            <w:vAlign w:val="center"/>
          </w:tcPr>
          <w:p w14:paraId="6396A756">
            <w:pPr>
              <w:widowControl/>
              <w:jc w:val="center"/>
              <w:textAlignment w:val="center"/>
              <w:rPr>
                <w:rFonts w:ascii="宋体" w:hAnsi="宋体" w:cs="宋体"/>
                <w:kern w:val="0"/>
                <w:sz w:val="24"/>
                <w:szCs w:val="24"/>
                <w:highlight w:val="none"/>
              </w:rPr>
            </w:pPr>
            <w:r>
              <w:rPr>
                <w:rFonts w:hint="eastAsia" w:ascii="宋体" w:hAnsi="宋体"/>
                <w:sz w:val="24"/>
                <w:szCs w:val="24"/>
                <w:highlight w:val="none"/>
              </w:rPr>
              <w:t>1台</w:t>
            </w:r>
          </w:p>
        </w:tc>
        <w:tc>
          <w:tcPr>
            <w:tcW w:w="597" w:type="pct"/>
            <w:tcBorders>
              <w:top w:val="single" w:color="auto" w:sz="4" w:space="0"/>
              <w:left w:val="single" w:color="auto" w:sz="4" w:space="0"/>
              <w:right w:val="single" w:color="auto" w:sz="4" w:space="0"/>
            </w:tcBorders>
            <w:vAlign w:val="center"/>
          </w:tcPr>
          <w:p w14:paraId="6BEE4F8C">
            <w:pPr>
              <w:widowControl/>
              <w:jc w:val="center"/>
              <w:textAlignment w:val="center"/>
              <w:rPr>
                <w:rFonts w:ascii="宋体" w:hAnsi="宋体" w:cs="宋体"/>
                <w:kern w:val="0"/>
                <w:sz w:val="24"/>
                <w:szCs w:val="24"/>
                <w:highlight w:val="none"/>
              </w:rPr>
            </w:pPr>
            <w:r>
              <w:rPr>
                <w:rFonts w:hint="eastAsia" w:ascii="宋体" w:hAnsi="宋体" w:cs="宋体"/>
                <w:kern w:val="0"/>
                <w:sz w:val="24"/>
                <w:szCs w:val="24"/>
                <w:highlight w:val="none"/>
              </w:rPr>
              <w:t>否</w:t>
            </w:r>
          </w:p>
        </w:tc>
        <w:tc>
          <w:tcPr>
            <w:tcW w:w="735" w:type="pct"/>
            <w:tcBorders>
              <w:top w:val="single" w:color="auto" w:sz="4" w:space="0"/>
              <w:left w:val="single" w:color="auto" w:sz="4" w:space="0"/>
              <w:bottom w:val="single" w:color="auto" w:sz="4" w:space="0"/>
              <w:right w:val="single" w:color="auto" w:sz="4" w:space="0"/>
            </w:tcBorders>
            <w:vAlign w:val="center"/>
          </w:tcPr>
          <w:p w14:paraId="5B699490">
            <w:pPr>
              <w:widowControl/>
              <w:spacing w:line="400" w:lineRule="exact"/>
              <w:jc w:val="center"/>
              <w:textAlignment w:val="center"/>
              <w:rPr>
                <w:rFonts w:ascii="宋体" w:hAnsi="宋体" w:cs="新宋体"/>
                <w:kern w:val="0"/>
                <w:sz w:val="24"/>
                <w:szCs w:val="24"/>
                <w:highlight w:val="none"/>
              </w:rPr>
            </w:pPr>
            <w:r>
              <w:rPr>
                <w:rFonts w:hint="eastAsia" w:ascii="宋体" w:hAnsi="宋体" w:cs="新宋体"/>
                <w:kern w:val="0"/>
                <w:sz w:val="24"/>
                <w:szCs w:val="24"/>
                <w:highlight w:val="none"/>
              </w:rPr>
              <w:t>8000.00</w:t>
            </w:r>
          </w:p>
        </w:tc>
        <w:tc>
          <w:tcPr>
            <w:tcW w:w="755" w:type="pct"/>
            <w:tcBorders>
              <w:top w:val="single" w:color="auto" w:sz="4" w:space="0"/>
              <w:left w:val="single" w:color="auto" w:sz="4" w:space="0"/>
              <w:right w:val="single" w:color="auto" w:sz="4" w:space="0"/>
            </w:tcBorders>
            <w:vAlign w:val="center"/>
          </w:tcPr>
          <w:p w14:paraId="0A2BC99B">
            <w:pPr>
              <w:widowControl/>
              <w:jc w:val="center"/>
              <w:textAlignment w:val="center"/>
              <w:rPr>
                <w:rFonts w:ascii="宋体" w:hAnsi="宋体" w:cs="新宋体"/>
                <w:kern w:val="0"/>
                <w:sz w:val="24"/>
                <w:szCs w:val="24"/>
                <w:highlight w:val="none"/>
              </w:rPr>
            </w:pPr>
            <w:r>
              <w:rPr>
                <w:rFonts w:hint="eastAsia" w:ascii="宋体" w:hAnsi="宋体"/>
                <w:sz w:val="24"/>
                <w:szCs w:val="24"/>
                <w:highlight w:val="none"/>
              </w:rPr>
              <w:t>8000.00</w:t>
            </w:r>
          </w:p>
        </w:tc>
      </w:tr>
      <w:tr w14:paraId="5892E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47" w:type="pct"/>
            <w:vMerge w:val="continue"/>
            <w:tcBorders>
              <w:left w:val="single" w:color="auto" w:sz="4" w:space="0"/>
              <w:right w:val="single" w:color="auto" w:sz="4" w:space="0"/>
            </w:tcBorders>
            <w:vAlign w:val="center"/>
          </w:tcPr>
          <w:p w14:paraId="5B850BE0">
            <w:pPr>
              <w:spacing w:line="400" w:lineRule="exact"/>
              <w:jc w:val="center"/>
              <w:rPr>
                <w:rFonts w:ascii="宋体" w:hAnsi="宋体"/>
                <w:kern w:val="0"/>
                <w:sz w:val="24"/>
                <w:highlight w:val="none"/>
              </w:rPr>
            </w:pPr>
          </w:p>
        </w:tc>
        <w:tc>
          <w:tcPr>
            <w:tcW w:w="456" w:type="pct"/>
            <w:tcBorders>
              <w:top w:val="single" w:color="auto" w:sz="4" w:space="0"/>
              <w:left w:val="single" w:color="auto" w:sz="4" w:space="0"/>
              <w:bottom w:val="single" w:color="auto" w:sz="4" w:space="0"/>
              <w:right w:val="single" w:color="auto" w:sz="4" w:space="0"/>
            </w:tcBorders>
            <w:vAlign w:val="center"/>
          </w:tcPr>
          <w:p w14:paraId="65C478D6">
            <w:pPr>
              <w:spacing w:line="400" w:lineRule="exact"/>
              <w:jc w:val="center"/>
              <w:rPr>
                <w:rFonts w:ascii="宋体" w:hAnsi="宋体"/>
                <w:kern w:val="0"/>
                <w:sz w:val="24"/>
                <w:highlight w:val="none"/>
              </w:rPr>
            </w:pPr>
            <w:r>
              <w:rPr>
                <w:rFonts w:hint="eastAsia" w:ascii="宋体" w:hAnsi="宋体"/>
                <w:kern w:val="0"/>
                <w:sz w:val="24"/>
                <w:highlight w:val="none"/>
              </w:rPr>
              <w:t>1-5</w:t>
            </w:r>
          </w:p>
        </w:tc>
        <w:tc>
          <w:tcPr>
            <w:tcW w:w="1710" w:type="pct"/>
            <w:tcBorders>
              <w:top w:val="single" w:color="auto" w:sz="4" w:space="0"/>
              <w:left w:val="single" w:color="auto" w:sz="4" w:space="0"/>
              <w:bottom w:val="single" w:color="auto" w:sz="4" w:space="0"/>
              <w:right w:val="single" w:color="auto" w:sz="4" w:space="0"/>
            </w:tcBorders>
            <w:vAlign w:val="center"/>
          </w:tcPr>
          <w:p w14:paraId="2A3AAD86">
            <w:pPr>
              <w:widowControl/>
              <w:spacing w:line="400" w:lineRule="exact"/>
              <w:jc w:val="center"/>
              <w:textAlignment w:val="center"/>
              <w:rPr>
                <w:rFonts w:ascii="宋体" w:hAnsi="宋体" w:cs="新宋体"/>
                <w:kern w:val="0"/>
                <w:sz w:val="24"/>
                <w:szCs w:val="24"/>
                <w:highlight w:val="none"/>
              </w:rPr>
            </w:pPr>
            <w:r>
              <w:rPr>
                <w:rFonts w:hint="eastAsia" w:ascii="新宋体" w:hAnsi="新宋体" w:eastAsia="新宋体" w:cs="新宋体"/>
                <w:color w:val="000000"/>
                <w:kern w:val="0"/>
                <w:sz w:val="24"/>
                <w:szCs w:val="24"/>
                <w:highlight w:val="none"/>
                <w:lang w:bidi="ar"/>
              </w:rPr>
              <w:t>以太网交接机</w:t>
            </w:r>
          </w:p>
        </w:tc>
        <w:tc>
          <w:tcPr>
            <w:tcW w:w="497" w:type="pct"/>
            <w:tcBorders>
              <w:top w:val="single" w:color="auto" w:sz="4" w:space="0"/>
              <w:left w:val="single" w:color="auto" w:sz="4" w:space="0"/>
              <w:right w:val="single" w:color="auto" w:sz="4" w:space="0"/>
            </w:tcBorders>
            <w:shd w:val="clear" w:color="auto" w:fill="auto"/>
            <w:vAlign w:val="center"/>
          </w:tcPr>
          <w:p w14:paraId="28A8FC74">
            <w:pPr>
              <w:widowControl/>
              <w:jc w:val="center"/>
              <w:textAlignment w:val="center"/>
              <w:rPr>
                <w:rFonts w:ascii="宋体" w:hAnsi="宋体" w:cs="宋体"/>
                <w:kern w:val="0"/>
                <w:sz w:val="24"/>
                <w:szCs w:val="24"/>
                <w:highlight w:val="none"/>
              </w:rPr>
            </w:pPr>
            <w:r>
              <w:rPr>
                <w:rFonts w:hint="eastAsia" w:ascii="宋体" w:hAnsi="宋体"/>
                <w:sz w:val="24"/>
                <w:szCs w:val="24"/>
                <w:highlight w:val="none"/>
              </w:rPr>
              <w:t>10台</w:t>
            </w:r>
          </w:p>
        </w:tc>
        <w:tc>
          <w:tcPr>
            <w:tcW w:w="597" w:type="pct"/>
            <w:tcBorders>
              <w:top w:val="single" w:color="auto" w:sz="4" w:space="0"/>
              <w:left w:val="single" w:color="auto" w:sz="4" w:space="0"/>
              <w:right w:val="single" w:color="auto" w:sz="4" w:space="0"/>
            </w:tcBorders>
            <w:vAlign w:val="center"/>
          </w:tcPr>
          <w:p w14:paraId="3B046C20">
            <w:pPr>
              <w:widowControl/>
              <w:jc w:val="center"/>
              <w:textAlignment w:val="center"/>
              <w:rPr>
                <w:rFonts w:ascii="宋体" w:hAnsi="宋体" w:cs="宋体"/>
                <w:kern w:val="0"/>
                <w:sz w:val="24"/>
                <w:szCs w:val="24"/>
                <w:highlight w:val="none"/>
              </w:rPr>
            </w:pPr>
            <w:r>
              <w:rPr>
                <w:rFonts w:hint="eastAsia" w:ascii="宋体" w:hAnsi="宋体" w:cs="宋体"/>
                <w:kern w:val="0"/>
                <w:sz w:val="24"/>
                <w:szCs w:val="24"/>
                <w:highlight w:val="none"/>
              </w:rPr>
              <w:t>否</w:t>
            </w:r>
          </w:p>
        </w:tc>
        <w:tc>
          <w:tcPr>
            <w:tcW w:w="735" w:type="pct"/>
            <w:tcBorders>
              <w:top w:val="single" w:color="auto" w:sz="4" w:space="0"/>
              <w:left w:val="single" w:color="auto" w:sz="4" w:space="0"/>
              <w:bottom w:val="single" w:color="auto" w:sz="4" w:space="0"/>
              <w:right w:val="single" w:color="auto" w:sz="4" w:space="0"/>
            </w:tcBorders>
            <w:vAlign w:val="center"/>
          </w:tcPr>
          <w:p w14:paraId="2DF1CEB2">
            <w:pPr>
              <w:widowControl/>
              <w:spacing w:line="400" w:lineRule="exact"/>
              <w:jc w:val="center"/>
              <w:textAlignment w:val="center"/>
              <w:rPr>
                <w:rFonts w:ascii="宋体" w:hAnsi="宋体" w:cs="新宋体"/>
                <w:kern w:val="0"/>
                <w:sz w:val="24"/>
                <w:szCs w:val="24"/>
                <w:highlight w:val="none"/>
              </w:rPr>
            </w:pPr>
            <w:r>
              <w:rPr>
                <w:rFonts w:hint="eastAsia" w:ascii="宋体" w:hAnsi="宋体" w:cs="新宋体"/>
                <w:kern w:val="0"/>
                <w:sz w:val="24"/>
                <w:szCs w:val="24"/>
                <w:highlight w:val="none"/>
              </w:rPr>
              <w:t>700.00</w:t>
            </w:r>
          </w:p>
        </w:tc>
        <w:tc>
          <w:tcPr>
            <w:tcW w:w="755" w:type="pct"/>
            <w:tcBorders>
              <w:top w:val="single" w:color="auto" w:sz="4" w:space="0"/>
              <w:left w:val="single" w:color="auto" w:sz="4" w:space="0"/>
              <w:right w:val="single" w:color="auto" w:sz="4" w:space="0"/>
            </w:tcBorders>
            <w:vAlign w:val="center"/>
          </w:tcPr>
          <w:p w14:paraId="6DC319C7">
            <w:pPr>
              <w:widowControl/>
              <w:jc w:val="center"/>
              <w:textAlignment w:val="center"/>
              <w:rPr>
                <w:rFonts w:ascii="宋体" w:hAnsi="宋体" w:cs="新宋体"/>
                <w:kern w:val="0"/>
                <w:sz w:val="24"/>
                <w:szCs w:val="24"/>
                <w:highlight w:val="none"/>
              </w:rPr>
            </w:pPr>
            <w:r>
              <w:rPr>
                <w:rFonts w:hint="eastAsia" w:ascii="宋体" w:hAnsi="宋体"/>
                <w:sz w:val="24"/>
                <w:szCs w:val="24"/>
                <w:highlight w:val="none"/>
              </w:rPr>
              <w:t>7000.00</w:t>
            </w:r>
          </w:p>
        </w:tc>
      </w:tr>
      <w:tr w14:paraId="3600B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47" w:type="pct"/>
            <w:vMerge w:val="continue"/>
            <w:tcBorders>
              <w:left w:val="single" w:color="auto" w:sz="4" w:space="0"/>
              <w:right w:val="single" w:color="auto" w:sz="4" w:space="0"/>
            </w:tcBorders>
            <w:vAlign w:val="center"/>
          </w:tcPr>
          <w:p w14:paraId="16B3082D">
            <w:pPr>
              <w:spacing w:line="400" w:lineRule="exact"/>
              <w:jc w:val="center"/>
              <w:rPr>
                <w:rFonts w:ascii="宋体" w:hAnsi="宋体"/>
                <w:kern w:val="0"/>
                <w:sz w:val="24"/>
                <w:highlight w:val="none"/>
              </w:rPr>
            </w:pPr>
          </w:p>
        </w:tc>
        <w:tc>
          <w:tcPr>
            <w:tcW w:w="456" w:type="pct"/>
            <w:tcBorders>
              <w:top w:val="single" w:color="auto" w:sz="4" w:space="0"/>
              <w:left w:val="single" w:color="auto" w:sz="4" w:space="0"/>
              <w:bottom w:val="single" w:color="auto" w:sz="4" w:space="0"/>
              <w:right w:val="single" w:color="auto" w:sz="4" w:space="0"/>
            </w:tcBorders>
            <w:vAlign w:val="center"/>
          </w:tcPr>
          <w:p w14:paraId="4E5BEE33">
            <w:pPr>
              <w:spacing w:line="400" w:lineRule="exact"/>
              <w:jc w:val="center"/>
              <w:rPr>
                <w:rFonts w:ascii="宋体" w:hAnsi="宋体"/>
                <w:kern w:val="0"/>
                <w:sz w:val="24"/>
                <w:highlight w:val="none"/>
              </w:rPr>
            </w:pPr>
            <w:r>
              <w:rPr>
                <w:rFonts w:hint="eastAsia" w:ascii="宋体" w:hAnsi="宋体"/>
                <w:kern w:val="0"/>
                <w:sz w:val="24"/>
                <w:highlight w:val="none"/>
              </w:rPr>
              <w:t>1-6</w:t>
            </w:r>
          </w:p>
        </w:tc>
        <w:tc>
          <w:tcPr>
            <w:tcW w:w="1710" w:type="pct"/>
            <w:tcBorders>
              <w:top w:val="single" w:color="auto" w:sz="4" w:space="0"/>
              <w:left w:val="single" w:color="auto" w:sz="4" w:space="0"/>
              <w:bottom w:val="single" w:color="auto" w:sz="4" w:space="0"/>
              <w:right w:val="single" w:color="auto" w:sz="4" w:space="0"/>
            </w:tcBorders>
            <w:vAlign w:val="center"/>
          </w:tcPr>
          <w:p w14:paraId="304EA0AE">
            <w:pPr>
              <w:widowControl/>
              <w:spacing w:line="400" w:lineRule="exact"/>
              <w:jc w:val="center"/>
              <w:textAlignment w:val="center"/>
              <w:rPr>
                <w:rFonts w:ascii="宋体" w:hAnsi="宋体" w:cs="新宋体"/>
                <w:kern w:val="0"/>
                <w:sz w:val="24"/>
                <w:szCs w:val="24"/>
                <w:highlight w:val="none"/>
              </w:rPr>
            </w:pPr>
            <w:r>
              <w:rPr>
                <w:rFonts w:hint="eastAsia" w:ascii="新宋体" w:hAnsi="新宋体" w:eastAsia="新宋体" w:cs="新宋体"/>
                <w:color w:val="000000"/>
                <w:kern w:val="0"/>
                <w:sz w:val="24"/>
                <w:szCs w:val="24"/>
                <w:highlight w:val="none"/>
                <w:lang w:bidi="ar"/>
              </w:rPr>
              <w:t>实施安装调试</w:t>
            </w:r>
          </w:p>
        </w:tc>
        <w:tc>
          <w:tcPr>
            <w:tcW w:w="497" w:type="pct"/>
            <w:tcBorders>
              <w:top w:val="single" w:color="auto" w:sz="4" w:space="0"/>
              <w:left w:val="single" w:color="auto" w:sz="4" w:space="0"/>
              <w:right w:val="single" w:color="auto" w:sz="4" w:space="0"/>
            </w:tcBorders>
            <w:shd w:val="clear" w:color="auto" w:fill="auto"/>
            <w:vAlign w:val="center"/>
          </w:tcPr>
          <w:p w14:paraId="07BC8C29">
            <w:pPr>
              <w:widowControl/>
              <w:textAlignment w:val="center"/>
              <w:rPr>
                <w:rFonts w:ascii="宋体" w:hAnsi="宋体" w:cs="宋体"/>
                <w:kern w:val="0"/>
                <w:sz w:val="24"/>
                <w:szCs w:val="24"/>
                <w:highlight w:val="none"/>
              </w:rPr>
            </w:pPr>
            <w:r>
              <w:rPr>
                <w:rFonts w:hint="eastAsia" w:ascii="宋体" w:hAnsi="宋体"/>
                <w:sz w:val="24"/>
                <w:szCs w:val="24"/>
                <w:highlight w:val="none"/>
              </w:rPr>
              <w:t>1套</w:t>
            </w:r>
          </w:p>
        </w:tc>
        <w:tc>
          <w:tcPr>
            <w:tcW w:w="597" w:type="pct"/>
            <w:tcBorders>
              <w:top w:val="single" w:color="auto" w:sz="4" w:space="0"/>
              <w:left w:val="single" w:color="auto" w:sz="4" w:space="0"/>
              <w:right w:val="single" w:color="auto" w:sz="4" w:space="0"/>
            </w:tcBorders>
            <w:vAlign w:val="center"/>
          </w:tcPr>
          <w:p w14:paraId="6A162CD4">
            <w:pPr>
              <w:widowControl/>
              <w:jc w:val="center"/>
              <w:textAlignment w:val="center"/>
              <w:rPr>
                <w:rFonts w:ascii="宋体" w:hAnsi="宋体" w:cs="宋体"/>
                <w:kern w:val="0"/>
                <w:sz w:val="24"/>
                <w:szCs w:val="24"/>
                <w:highlight w:val="none"/>
              </w:rPr>
            </w:pPr>
            <w:r>
              <w:rPr>
                <w:rFonts w:hint="eastAsia" w:ascii="宋体" w:hAnsi="宋体" w:cs="宋体"/>
                <w:kern w:val="0"/>
                <w:sz w:val="24"/>
                <w:szCs w:val="24"/>
                <w:highlight w:val="none"/>
              </w:rPr>
              <w:t>否</w:t>
            </w:r>
          </w:p>
        </w:tc>
        <w:tc>
          <w:tcPr>
            <w:tcW w:w="735" w:type="pct"/>
            <w:tcBorders>
              <w:top w:val="single" w:color="auto" w:sz="4" w:space="0"/>
              <w:left w:val="single" w:color="auto" w:sz="4" w:space="0"/>
              <w:bottom w:val="single" w:color="auto" w:sz="4" w:space="0"/>
              <w:right w:val="single" w:color="auto" w:sz="4" w:space="0"/>
            </w:tcBorders>
            <w:vAlign w:val="center"/>
          </w:tcPr>
          <w:p w14:paraId="390957C7">
            <w:pPr>
              <w:widowControl/>
              <w:spacing w:line="400" w:lineRule="exact"/>
              <w:jc w:val="center"/>
              <w:textAlignment w:val="center"/>
              <w:rPr>
                <w:rFonts w:ascii="宋体" w:hAnsi="宋体" w:cs="新宋体"/>
                <w:kern w:val="0"/>
                <w:sz w:val="24"/>
                <w:szCs w:val="24"/>
                <w:highlight w:val="none"/>
              </w:rPr>
            </w:pPr>
            <w:r>
              <w:rPr>
                <w:rFonts w:hint="eastAsia" w:ascii="宋体" w:hAnsi="宋体" w:cs="新宋体"/>
                <w:kern w:val="0"/>
                <w:sz w:val="24"/>
                <w:szCs w:val="24"/>
                <w:highlight w:val="none"/>
              </w:rPr>
              <w:t>5110.00</w:t>
            </w:r>
          </w:p>
        </w:tc>
        <w:tc>
          <w:tcPr>
            <w:tcW w:w="755" w:type="pct"/>
            <w:tcBorders>
              <w:top w:val="single" w:color="auto" w:sz="4" w:space="0"/>
              <w:left w:val="single" w:color="auto" w:sz="4" w:space="0"/>
              <w:right w:val="single" w:color="auto" w:sz="4" w:space="0"/>
            </w:tcBorders>
            <w:vAlign w:val="center"/>
          </w:tcPr>
          <w:p w14:paraId="58108BFE">
            <w:pPr>
              <w:widowControl/>
              <w:jc w:val="center"/>
              <w:textAlignment w:val="center"/>
              <w:rPr>
                <w:rFonts w:ascii="宋体" w:hAnsi="宋体" w:cs="新宋体"/>
                <w:kern w:val="0"/>
                <w:sz w:val="24"/>
                <w:szCs w:val="24"/>
                <w:highlight w:val="none"/>
              </w:rPr>
            </w:pPr>
            <w:r>
              <w:rPr>
                <w:rFonts w:hint="eastAsia" w:ascii="宋体" w:hAnsi="宋体"/>
                <w:sz w:val="24"/>
                <w:szCs w:val="24"/>
                <w:highlight w:val="none"/>
              </w:rPr>
              <w:t>5110.00</w:t>
            </w:r>
          </w:p>
        </w:tc>
      </w:tr>
      <w:tr w14:paraId="10526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911" w:type="pct"/>
            <w:gridSpan w:val="4"/>
            <w:tcBorders>
              <w:top w:val="single" w:color="auto" w:sz="4" w:space="0"/>
              <w:left w:val="single" w:color="auto" w:sz="4" w:space="0"/>
              <w:bottom w:val="single" w:color="auto" w:sz="4" w:space="0"/>
              <w:right w:val="single" w:color="auto" w:sz="4" w:space="0"/>
            </w:tcBorders>
            <w:vAlign w:val="center"/>
          </w:tcPr>
          <w:p w14:paraId="0BDF5D64">
            <w:pPr>
              <w:rPr>
                <w:rFonts w:ascii="宋体" w:hAnsi="宋体"/>
                <w:kern w:val="0"/>
                <w:sz w:val="24"/>
                <w:highlight w:val="none"/>
              </w:rPr>
            </w:pPr>
            <w:r>
              <w:rPr>
                <w:rFonts w:hint="eastAsia" w:ascii="宋体" w:hAnsi="宋体"/>
                <w:kern w:val="0"/>
                <w:sz w:val="24"/>
                <w:highlight w:val="none"/>
              </w:rPr>
              <w:t>合计(大写)：人民币捌万元整</w:t>
            </w:r>
          </w:p>
        </w:tc>
        <w:tc>
          <w:tcPr>
            <w:tcW w:w="2088" w:type="pct"/>
            <w:gridSpan w:val="3"/>
            <w:tcBorders>
              <w:top w:val="single" w:color="auto" w:sz="4" w:space="0"/>
              <w:left w:val="single" w:color="auto" w:sz="4" w:space="0"/>
              <w:bottom w:val="single" w:color="auto" w:sz="4" w:space="0"/>
              <w:right w:val="single" w:color="auto" w:sz="4" w:space="0"/>
            </w:tcBorders>
            <w:vAlign w:val="center"/>
          </w:tcPr>
          <w:p w14:paraId="35CBCAA5">
            <w:pPr>
              <w:rPr>
                <w:rFonts w:ascii="宋体" w:hAnsi="宋体"/>
                <w:kern w:val="0"/>
                <w:sz w:val="24"/>
                <w:highlight w:val="none"/>
              </w:rPr>
            </w:pPr>
            <w:r>
              <w:rPr>
                <w:rFonts w:hint="eastAsia" w:ascii="宋体" w:hAnsi="宋体"/>
                <w:kern w:val="0"/>
                <w:sz w:val="24"/>
                <w:highlight w:val="none"/>
              </w:rPr>
              <w:t>¥</w:t>
            </w:r>
            <w:r>
              <w:rPr>
                <w:rFonts w:hint="eastAsia" w:ascii="宋体" w:hAnsi="宋体" w:cs="新宋体"/>
                <w:kern w:val="0"/>
                <w:sz w:val="24"/>
                <w:szCs w:val="24"/>
                <w:highlight w:val="none"/>
              </w:rPr>
              <w:t>80000.00</w:t>
            </w:r>
          </w:p>
        </w:tc>
      </w:tr>
    </w:tbl>
    <w:p w14:paraId="7D5B467F">
      <w:pPr>
        <w:spacing w:line="440" w:lineRule="exact"/>
        <w:rPr>
          <w:rFonts w:ascii="宋体" w:hAnsi="宋体"/>
          <w:b/>
          <w:bCs/>
          <w:sz w:val="24"/>
          <w:szCs w:val="24"/>
          <w:highlight w:val="none"/>
        </w:rPr>
      </w:pPr>
      <w:r>
        <w:rPr>
          <w:rFonts w:hint="eastAsia" w:ascii="宋体" w:hAnsi="宋体"/>
          <w:b/>
          <w:bCs/>
          <w:sz w:val="24"/>
          <w:szCs w:val="24"/>
          <w:highlight w:val="none"/>
        </w:rPr>
        <w:t>注：</w:t>
      </w:r>
    </w:p>
    <w:p w14:paraId="54E45426">
      <w:pPr>
        <w:spacing w:line="440" w:lineRule="exact"/>
        <w:rPr>
          <w:rFonts w:ascii="宋体" w:hAnsi="宋体"/>
          <w:b/>
          <w:bCs/>
          <w:sz w:val="24"/>
          <w:szCs w:val="24"/>
          <w:highlight w:val="none"/>
        </w:rPr>
      </w:pPr>
      <w:r>
        <w:rPr>
          <w:rFonts w:hint="eastAsia" w:ascii="宋体" w:hAnsi="宋体"/>
          <w:b/>
          <w:bCs/>
          <w:sz w:val="24"/>
          <w:szCs w:val="24"/>
          <w:highlight w:val="none"/>
        </w:rPr>
        <w:t>（1）以上项目所列价格为采购预算的最高限价,</w:t>
      </w:r>
      <w:r>
        <w:rPr>
          <w:rFonts w:ascii="宋体" w:hAnsi="宋体"/>
          <w:b/>
          <w:bCs/>
          <w:sz w:val="24"/>
          <w:szCs w:val="24"/>
          <w:highlight w:val="none"/>
        </w:rPr>
        <w:t>竞价人报价总价</w:t>
      </w:r>
      <w:r>
        <w:rPr>
          <w:rFonts w:hint="eastAsia" w:ascii="宋体" w:hAnsi="宋体"/>
          <w:b/>
          <w:bCs/>
          <w:sz w:val="24"/>
          <w:szCs w:val="24"/>
          <w:highlight w:val="none"/>
        </w:rPr>
        <w:t>不能超过</w:t>
      </w:r>
      <w:r>
        <w:rPr>
          <w:rFonts w:ascii="宋体" w:hAnsi="宋体"/>
          <w:b/>
          <w:bCs/>
          <w:sz w:val="24"/>
          <w:szCs w:val="24"/>
          <w:highlight w:val="none"/>
        </w:rPr>
        <w:t>最高限价，报价单价不能超过竞价文件的单价最高限价，否则，视为无效报价</w:t>
      </w:r>
      <w:r>
        <w:rPr>
          <w:rFonts w:hint="eastAsia" w:ascii="宋体" w:hAnsi="宋体"/>
          <w:b/>
          <w:bCs/>
          <w:sz w:val="24"/>
          <w:szCs w:val="24"/>
          <w:highlight w:val="none"/>
        </w:rPr>
        <w:t>。</w:t>
      </w:r>
    </w:p>
    <w:p w14:paraId="2445EC77">
      <w:pPr>
        <w:spacing w:line="440" w:lineRule="exact"/>
        <w:rPr>
          <w:rFonts w:ascii="宋体" w:hAnsi="宋体"/>
          <w:b/>
          <w:bCs/>
          <w:sz w:val="24"/>
          <w:szCs w:val="24"/>
        </w:rPr>
      </w:pPr>
      <w:r>
        <w:rPr>
          <w:rFonts w:hint="eastAsia" w:ascii="宋体" w:hAnsi="宋体"/>
          <w:sz w:val="24"/>
          <w:szCs w:val="24"/>
        </w:rPr>
        <w:t>（</w:t>
      </w:r>
      <w:r>
        <w:rPr>
          <w:rFonts w:hint="eastAsia" w:ascii="宋体" w:hAnsi="宋体"/>
          <w:b/>
          <w:bCs/>
          <w:sz w:val="24"/>
          <w:szCs w:val="24"/>
        </w:rPr>
        <w:t>2）供应商必须保证所投产品具有在中国境内的合法使用权和用户保护权，有属于国家强制性要求（如3C等）的产品必须符合国家强制性认证规定。货物的制造标准及技术规范等有关资料必须符合国家相关标准、规范要求。</w:t>
      </w:r>
    </w:p>
    <w:p w14:paraId="797640E7">
      <w:pPr>
        <w:spacing w:line="440" w:lineRule="exact"/>
        <w:rPr>
          <w:rFonts w:ascii="宋体" w:hAnsi="宋体"/>
          <w:b/>
          <w:bCs/>
          <w:sz w:val="24"/>
          <w:szCs w:val="24"/>
        </w:rPr>
      </w:pPr>
      <w:r>
        <w:rPr>
          <w:rFonts w:hint="eastAsia" w:ascii="宋体" w:hAnsi="宋体"/>
          <w:b/>
          <w:bCs/>
          <w:sz w:val="24"/>
          <w:szCs w:val="24"/>
        </w:rPr>
        <w:t>（3）</w:t>
      </w:r>
      <w:r>
        <w:rPr>
          <w:rFonts w:ascii="宋体" w:hAnsi="宋体"/>
          <w:b/>
          <w:bCs/>
          <w:sz w:val="24"/>
          <w:szCs w:val="24"/>
        </w:rPr>
        <w:t>根据财政部、国家发展改革委《关于印发节能产品政府采购品目清单的通知》（财库〔2019〕19号）的规定，台式计算机，便携式计算机，平板式微型计算机，激光打印机，针式打印机，液晶显示器，制冷压缩机，空调机组，专用制冷、空调设备，镇流器，空调机，电热水器，普通照明用双端荧光灯，电视设备，视频设备，便器，水嘴品目为政府强制采购的节能产品{具体品目以《节能产品政府采购品目清单》（财库〔2019〕19号）中“★”标注为准}。若</w:t>
      </w:r>
      <w:r>
        <w:rPr>
          <w:rFonts w:hint="eastAsia" w:ascii="宋体" w:hAnsi="宋体"/>
          <w:b/>
          <w:bCs/>
          <w:sz w:val="24"/>
          <w:szCs w:val="24"/>
        </w:rPr>
        <w:t>竞价人</w:t>
      </w:r>
      <w:r>
        <w:rPr>
          <w:rFonts w:ascii="宋体" w:hAnsi="宋体"/>
          <w:b/>
          <w:bCs/>
          <w:sz w:val="24"/>
          <w:szCs w:val="24"/>
        </w:rPr>
        <w:t>所投产品属于政府强制节能产品的，在</w:t>
      </w:r>
      <w:r>
        <w:rPr>
          <w:rFonts w:hint="eastAsia" w:ascii="宋体" w:hAnsi="宋体"/>
          <w:b/>
          <w:bCs/>
          <w:sz w:val="24"/>
          <w:szCs w:val="24"/>
        </w:rPr>
        <w:t>报价文件中</w:t>
      </w:r>
      <w:r>
        <w:rPr>
          <w:rFonts w:ascii="宋体" w:hAnsi="宋体"/>
          <w:b/>
          <w:bCs/>
          <w:sz w:val="24"/>
          <w:szCs w:val="24"/>
        </w:rPr>
        <w:t>须提供所投政府强制节能产品由国家确定的认证机构出具的、处于有效期之内的产品认证证书复印件，否则视为无效</w:t>
      </w:r>
      <w:r>
        <w:rPr>
          <w:rFonts w:hint="eastAsia" w:ascii="宋体" w:hAnsi="宋体"/>
          <w:b/>
          <w:bCs/>
          <w:sz w:val="24"/>
          <w:szCs w:val="24"/>
        </w:rPr>
        <w:t>报价</w:t>
      </w:r>
    </w:p>
    <w:p w14:paraId="5CC8A7EA">
      <w:pPr>
        <w:spacing w:line="440" w:lineRule="exact"/>
        <w:rPr>
          <w:rFonts w:ascii="宋体" w:hAnsi="宋体"/>
          <w:b/>
          <w:bCs/>
          <w:sz w:val="24"/>
          <w:szCs w:val="24"/>
        </w:rPr>
      </w:pPr>
      <w:r>
        <w:rPr>
          <w:rFonts w:hint="eastAsia" w:ascii="宋体" w:hAnsi="宋体"/>
          <w:b/>
          <w:bCs/>
          <w:sz w:val="24"/>
          <w:szCs w:val="24"/>
        </w:rPr>
        <w:t>（4）采购单位在提出采购需求时有指定品牌的，所报品牌需在采购单位选定的品牌范围内；</w:t>
      </w:r>
    </w:p>
    <w:p w14:paraId="584918B6">
      <w:pPr>
        <w:spacing w:line="440" w:lineRule="exact"/>
        <w:rPr>
          <w:rFonts w:ascii="宋体" w:hAnsi="宋体"/>
          <w:b/>
          <w:bCs/>
          <w:sz w:val="24"/>
        </w:rPr>
      </w:pPr>
      <w:r>
        <w:rPr>
          <w:rFonts w:hint="eastAsia" w:ascii="宋体" w:hAnsi="宋体"/>
          <w:b/>
          <w:bCs/>
          <w:sz w:val="24"/>
        </w:rPr>
        <w:t>（5）</w:t>
      </w:r>
      <w:r>
        <w:rPr>
          <w:rFonts w:ascii="宋体" w:hAnsi="宋体"/>
          <w:b/>
          <w:bCs/>
          <w:sz w:val="24"/>
          <w:szCs w:val="24"/>
        </w:rPr>
        <w:t>若所投产品为进口设备，则</w:t>
      </w:r>
      <w:r>
        <w:rPr>
          <w:rFonts w:hint="eastAsia" w:ascii="宋体" w:hAnsi="宋体"/>
          <w:b/>
          <w:bCs/>
          <w:sz w:val="24"/>
          <w:szCs w:val="24"/>
        </w:rPr>
        <w:t>成交供应商</w:t>
      </w:r>
      <w:r>
        <w:rPr>
          <w:rFonts w:ascii="宋体" w:hAnsi="宋体"/>
          <w:b/>
          <w:bCs/>
          <w:sz w:val="24"/>
          <w:szCs w:val="24"/>
        </w:rPr>
        <w:t>的报价为免税价＋外贸代理费用。</w:t>
      </w:r>
      <w:r>
        <w:rPr>
          <w:rFonts w:hint="eastAsia" w:ascii="宋体" w:hAnsi="宋体"/>
          <w:b/>
          <w:bCs/>
          <w:sz w:val="24"/>
          <w:szCs w:val="24"/>
        </w:rPr>
        <w:t>成交供应商</w:t>
      </w:r>
      <w:r>
        <w:rPr>
          <w:rFonts w:ascii="宋体" w:hAnsi="宋体"/>
          <w:b/>
          <w:bCs/>
          <w:sz w:val="24"/>
          <w:szCs w:val="24"/>
        </w:rPr>
        <w:t>必须在签订合同后以福建农林大学为消费使用单位去办理免税和报关手续，</w:t>
      </w:r>
      <w:r>
        <w:rPr>
          <w:rFonts w:hint="eastAsia" w:ascii="宋体" w:hAnsi="宋体"/>
          <w:b/>
          <w:bCs/>
          <w:sz w:val="24"/>
          <w:szCs w:val="24"/>
        </w:rPr>
        <w:t>成交供应商</w:t>
      </w:r>
      <w:r>
        <w:rPr>
          <w:rFonts w:ascii="宋体" w:hAnsi="宋体"/>
          <w:b/>
          <w:bCs/>
          <w:sz w:val="24"/>
          <w:szCs w:val="24"/>
        </w:rPr>
        <w:t>须提交消费使用单位为“福建农林大学”的《中华人民共和国进口货物报关单》和《中华人民共和国进出口货物免税证明》。若按国家政策无法办理免税的，向海关缴纳的关税和增值税等由</w:t>
      </w:r>
      <w:r>
        <w:rPr>
          <w:rFonts w:hint="eastAsia" w:ascii="宋体" w:hAnsi="宋体"/>
          <w:b/>
          <w:bCs/>
          <w:sz w:val="24"/>
          <w:szCs w:val="24"/>
        </w:rPr>
        <w:t>成交供应商</w:t>
      </w:r>
      <w:r>
        <w:rPr>
          <w:rFonts w:ascii="宋体" w:hAnsi="宋体"/>
          <w:b/>
          <w:bCs/>
          <w:sz w:val="24"/>
          <w:szCs w:val="24"/>
        </w:rPr>
        <w:t>先行垫付，在设备报销时凭海关出具的发票，学校支付其垫付款给成交</w:t>
      </w:r>
      <w:r>
        <w:rPr>
          <w:rFonts w:hint="eastAsia" w:ascii="宋体" w:hAnsi="宋体"/>
          <w:b/>
          <w:bCs/>
          <w:sz w:val="24"/>
          <w:szCs w:val="24"/>
        </w:rPr>
        <w:t>供应商</w:t>
      </w:r>
      <w:r>
        <w:rPr>
          <w:rFonts w:hint="eastAsia" w:ascii="宋体" w:hAnsi="宋体"/>
          <w:b/>
          <w:bCs/>
          <w:sz w:val="24"/>
        </w:rPr>
        <w:t>。</w:t>
      </w:r>
    </w:p>
    <w:p w14:paraId="46D6106D">
      <w:pPr>
        <w:spacing w:line="440" w:lineRule="exact"/>
        <w:ind w:firstLine="481"/>
        <w:rPr>
          <w:rFonts w:ascii="宋体" w:hAnsi="宋体"/>
          <w:b/>
          <w:bCs/>
          <w:sz w:val="24"/>
          <w:szCs w:val="24"/>
          <w:highlight w:val="none"/>
        </w:rPr>
      </w:pPr>
      <w:r>
        <w:rPr>
          <w:rFonts w:hint="eastAsia" w:ascii="宋体" w:hAnsi="宋体"/>
          <w:b/>
          <w:bCs/>
          <w:sz w:val="24"/>
          <w:szCs w:val="24"/>
          <w:highlight w:val="none"/>
        </w:rPr>
        <w:t>（一）资格标准</w:t>
      </w:r>
    </w:p>
    <w:p w14:paraId="40E5A2E6">
      <w:pPr>
        <w:spacing w:line="440" w:lineRule="exact"/>
        <w:rPr>
          <w:rFonts w:ascii="新宋体" w:hAnsi="新宋体" w:eastAsia="新宋体"/>
          <w:sz w:val="24"/>
          <w:szCs w:val="24"/>
          <w:highlight w:val="none"/>
        </w:rPr>
      </w:pPr>
      <w:r>
        <w:rPr>
          <w:rFonts w:hint="eastAsia" w:ascii="宋体" w:hAnsi="宋体"/>
          <w:sz w:val="24"/>
          <w:szCs w:val="24"/>
          <w:highlight w:val="none"/>
        </w:rPr>
        <w:t>1、有能力提供</w:t>
      </w:r>
      <w:r>
        <w:rPr>
          <w:rFonts w:hint="eastAsia" w:ascii="新宋体" w:hAnsi="新宋体" w:eastAsia="新宋体"/>
          <w:sz w:val="24"/>
          <w:szCs w:val="24"/>
          <w:highlight w:val="none"/>
        </w:rPr>
        <w:t>本竞价文件所述货物及服务</w:t>
      </w:r>
      <w:r>
        <w:rPr>
          <w:rFonts w:hint="eastAsia" w:ascii="宋体" w:hAnsi="宋体"/>
          <w:color w:val="000000"/>
          <w:sz w:val="24"/>
          <w:highlight w:val="none"/>
        </w:rPr>
        <w:t>的</w:t>
      </w:r>
      <w:r>
        <w:rPr>
          <w:rFonts w:hint="eastAsia" w:ascii="宋体" w:hAnsi="宋体"/>
          <w:b/>
          <w:bCs/>
          <w:color w:val="000000"/>
          <w:sz w:val="24"/>
          <w:highlight w:val="none"/>
        </w:rPr>
        <w:t>法人、其他组织或者自然人</w:t>
      </w:r>
      <w:r>
        <w:rPr>
          <w:rFonts w:hint="eastAsia" w:ascii="新宋体" w:hAnsi="新宋体" w:eastAsia="新宋体"/>
          <w:sz w:val="24"/>
          <w:szCs w:val="24"/>
          <w:highlight w:val="none"/>
        </w:rPr>
        <w:t>均可能成为合格的竞价人，并提供有效的营业执照复印件或其他相应的证明文件；</w:t>
      </w:r>
    </w:p>
    <w:p w14:paraId="11EBE4A3">
      <w:pPr>
        <w:pStyle w:val="49"/>
        <w:spacing w:line="500" w:lineRule="exact"/>
        <w:jc w:val="left"/>
        <w:rPr>
          <w:rFonts w:hAnsi="宋体" w:cs="宋体"/>
          <w:b/>
          <w:kern w:val="0"/>
          <w:sz w:val="24"/>
          <w:highlight w:val="none"/>
        </w:rPr>
      </w:pPr>
      <w:r>
        <w:rPr>
          <w:rFonts w:hint="eastAsia" w:hAnsi="宋体"/>
          <w:sz w:val="24"/>
          <w:szCs w:val="24"/>
          <w:highlight w:val="none"/>
        </w:rPr>
        <w:t>2、竞价人应满足《中华人民共和国政府采购法》第二十二条规定的条件，应提供以下证明材料或针对以下内容作出承诺（</w:t>
      </w:r>
      <w:r>
        <w:rPr>
          <w:rFonts w:hint="eastAsia" w:hAnsi="宋体" w:cs="宋体"/>
          <w:b/>
          <w:kern w:val="0"/>
          <w:sz w:val="24"/>
          <w:highlight w:val="none"/>
        </w:rPr>
        <w:t>见附件：资格承诺函</w:t>
      </w:r>
      <w:r>
        <w:rPr>
          <w:rFonts w:hint="eastAsia" w:hAnsi="宋体"/>
          <w:sz w:val="24"/>
          <w:szCs w:val="24"/>
          <w:highlight w:val="none"/>
        </w:rPr>
        <w:t>）：</w:t>
      </w:r>
    </w:p>
    <w:p w14:paraId="770FB2B1">
      <w:pPr>
        <w:spacing w:line="440" w:lineRule="exact"/>
        <w:ind w:firstLine="481"/>
        <w:rPr>
          <w:rFonts w:ascii="宋体" w:hAnsi="宋体"/>
          <w:sz w:val="24"/>
          <w:szCs w:val="24"/>
          <w:highlight w:val="none"/>
        </w:rPr>
      </w:pPr>
      <w:r>
        <w:rPr>
          <w:rFonts w:hint="eastAsia" w:ascii="宋体" w:hAnsi="宋体"/>
          <w:sz w:val="24"/>
          <w:szCs w:val="24"/>
          <w:highlight w:val="none"/>
        </w:rPr>
        <w:t>A、</w:t>
      </w:r>
      <w:r>
        <w:rPr>
          <w:rFonts w:hint="eastAsia" w:ascii="宋体" w:hAnsi="宋体" w:cs="宋体"/>
          <w:sz w:val="24"/>
          <w:highlight w:val="none"/>
        </w:rPr>
        <w:t>须提供上一年度经审计的财务报告或其基本开户银行出具的资信证明；</w:t>
      </w:r>
    </w:p>
    <w:p w14:paraId="099453EF">
      <w:pPr>
        <w:spacing w:line="440" w:lineRule="exact"/>
        <w:ind w:firstLine="481"/>
        <w:rPr>
          <w:rFonts w:ascii="宋体" w:hAnsi="宋体"/>
          <w:sz w:val="24"/>
          <w:szCs w:val="24"/>
          <w:highlight w:val="none"/>
        </w:rPr>
      </w:pPr>
      <w:r>
        <w:rPr>
          <w:rFonts w:hint="eastAsia" w:ascii="宋体" w:hAnsi="宋体"/>
          <w:sz w:val="24"/>
          <w:szCs w:val="24"/>
          <w:highlight w:val="none"/>
        </w:rPr>
        <w:t>B、</w:t>
      </w:r>
      <w:r>
        <w:rPr>
          <w:rFonts w:hint="eastAsia" w:ascii="宋体" w:hAnsi="宋体" w:cs="宋体"/>
          <w:sz w:val="24"/>
          <w:highlight w:val="none"/>
        </w:rPr>
        <w:t>须提供报价截止时间前六个月内任一个月的缴税证明；</w:t>
      </w:r>
    </w:p>
    <w:p w14:paraId="794F1859">
      <w:pPr>
        <w:spacing w:line="440" w:lineRule="exact"/>
        <w:ind w:firstLine="481"/>
        <w:rPr>
          <w:rFonts w:ascii="宋体" w:hAnsi="宋体"/>
          <w:sz w:val="24"/>
          <w:szCs w:val="24"/>
          <w:highlight w:val="none"/>
        </w:rPr>
      </w:pPr>
      <w:r>
        <w:rPr>
          <w:rFonts w:hint="eastAsia" w:ascii="宋体" w:hAnsi="宋体"/>
          <w:sz w:val="24"/>
          <w:szCs w:val="24"/>
          <w:highlight w:val="none"/>
        </w:rPr>
        <w:t>C、</w:t>
      </w:r>
      <w:r>
        <w:rPr>
          <w:rFonts w:hint="eastAsia" w:ascii="宋体" w:hAnsi="宋体" w:cs="宋体"/>
          <w:sz w:val="24"/>
          <w:highlight w:val="none"/>
        </w:rPr>
        <w:t>须提供报价截止时间前六个月内任一个月缴纳社会保险的证明材料</w:t>
      </w:r>
      <w:r>
        <w:rPr>
          <w:rFonts w:hint="eastAsia" w:ascii="宋体" w:hAnsi="宋体"/>
          <w:sz w:val="24"/>
          <w:szCs w:val="24"/>
          <w:highlight w:val="none"/>
        </w:rPr>
        <w:t>；</w:t>
      </w:r>
    </w:p>
    <w:p w14:paraId="671752DC">
      <w:pPr>
        <w:spacing w:line="440" w:lineRule="exact"/>
        <w:rPr>
          <w:rFonts w:ascii="宋体" w:hAnsi="宋体"/>
          <w:sz w:val="24"/>
          <w:szCs w:val="24"/>
          <w:highlight w:val="none"/>
        </w:rPr>
      </w:pPr>
      <w:r>
        <w:rPr>
          <w:rFonts w:hint="eastAsia" w:ascii="宋体" w:hAnsi="宋体"/>
          <w:sz w:val="24"/>
          <w:szCs w:val="24"/>
          <w:highlight w:val="none"/>
        </w:rPr>
        <w:t>3、参加政府采购活动前3年内在经营活动中没有重大违法记录及无行贿犯罪的书面声明；</w:t>
      </w:r>
    </w:p>
    <w:p w14:paraId="0ACA7A46">
      <w:pPr>
        <w:spacing w:line="440" w:lineRule="exact"/>
        <w:rPr>
          <w:rFonts w:ascii="宋体" w:hAnsi="宋体"/>
          <w:sz w:val="24"/>
          <w:szCs w:val="24"/>
          <w:highlight w:val="none"/>
        </w:rPr>
      </w:pPr>
      <w:r>
        <w:rPr>
          <w:rFonts w:hint="eastAsia" w:ascii="宋体" w:hAnsi="宋体"/>
          <w:sz w:val="24"/>
          <w:szCs w:val="24"/>
          <w:highlight w:val="none"/>
        </w:rPr>
        <w:t>4、具备履行合同所必需的设备和专业技术能力的声明函；</w:t>
      </w:r>
    </w:p>
    <w:p w14:paraId="5B538117">
      <w:pPr>
        <w:spacing w:line="440" w:lineRule="exact"/>
        <w:rPr>
          <w:rFonts w:ascii="宋体" w:hAnsi="宋体"/>
          <w:sz w:val="24"/>
          <w:szCs w:val="24"/>
          <w:highlight w:val="none"/>
        </w:rPr>
      </w:pPr>
      <w:r>
        <w:rPr>
          <w:rFonts w:hint="eastAsia" w:ascii="宋体" w:hAnsi="宋体"/>
          <w:sz w:val="24"/>
          <w:szCs w:val="24"/>
          <w:highlight w:val="none"/>
        </w:rPr>
        <w:t>5、如由授权代表参与竞价，须提供法定代表人授权书。</w:t>
      </w:r>
    </w:p>
    <w:p w14:paraId="3FB1253D">
      <w:pPr>
        <w:spacing w:line="440" w:lineRule="exact"/>
        <w:rPr>
          <w:rFonts w:ascii="宋体" w:hAnsi="宋体"/>
          <w:sz w:val="24"/>
          <w:szCs w:val="24"/>
          <w:highlight w:val="none"/>
        </w:rPr>
      </w:pPr>
      <w:r>
        <w:rPr>
          <w:rFonts w:hint="eastAsia" w:ascii="宋体" w:hAnsi="宋体"/>
          <w:sz w:val="24"/>
          <w:szCs w:val="24"/>
          <w:highlight w:val="none"/>
        </w:rPr>
        <w:t>6、竞价人须提供“信用中国”网站（www.creditchina.gov.cn）及中国政府采购网（www.ccgp.gov.cn）信用信息查询无严重违法失信行为信息记录的打印件（或截图）。</w:t>
      </w:r>
    </w:p>
    <w:p w14:paraId="03A9DBC4">
      <w:pPr>
        <w:spacing w:line="440" w:lineRule="exact"/>
        <w:rPr>
          <w:rFonts w:ascii="宋体" w:hAnsi="宋体"/>
          <w:b/>
          <w:bCs/>
          <w:sz w:val="24"/>
          <w:szCs w:val="24"/>
          <w:highlight w:val="none"/>
        </w:rPr>
      </w:pPr>
      <w:r>
        <w:rPr>
          <w:rFonts w:hint="eastAsia" w:ascii="宋体" w:hAnsi="宋体"/>
          <w:b/>
          <w:bCs/>
          <w:sz w:val="24"/>
          <w:szCs w:val="24"/>
          <w:highlight w:val="none"/>
        </w:rPr>
        <w:t>7、特定资格要求：无</w:t>
      </w:r>
    </w:p>
    <w:p w14:paraId="710E6DAE">
      <w:pPr>
        <w:spacing w:line="440" w:lineRule="exact"/>
        <w:rPr>
          <w:rFonts w:ascii="宋体" w:hAnsi="宋体"/>
          <w:sz w:val="24"/>
          <w:szCs w:val="24"/>
          <w:highlight w:val="none"/>
        </w:rPr>
      </w:pPr>
      <w:r>
        <w:rPr>
          <w:rFonts w:hint="eastAsia" w:ascii="宋体" w:hAnsi="宋体"/>
          <w:sz w:val="24"/>
          <w:szCs w:val="24"/>
          <w:highlight w:val="none"/>
        </w:rPr>
        <w:t>8、本项目不接受联合体竞价。</w:t>
      </w:r>
    </w:p>
    <w:p w14:paraId="0D189BF2">
      <w:pPr>
        <w:spacing w:line="440" w:lineRule="exact"/>
        <w:rPr>
          <w:rFonts w:ascii="宋体" w:hAnsi="宋体"/>
          <w:sz w:val="24"/>
          <w:szCs w:val="24"/>
          <w:highlight w:val="none"/>
        </w:rPr>
      </w:pPr>
      <w:r>
        <w:rPr>
          <w:rFonts w:hint="eastAsia" w:ascii="宋体" w:hAnsi="宋体"/>
          <w:sz w:val="24"/>
          <w:szCs w:val="24"/>
          <w:highlight w:val="none"/>
        </w:rPr>
        <w:t>9、竞价保证金凭证复印件。</w:t>
      </w:r>
    </w:p>
    <w:p w14:paraId="6AA82F1D">
      <w:pPr>
        <w:spacing w:line="440" w:lineRule="exact"/>
        <w:ind w:firstLine="481"/>
        <w:rPr>
          <w:rFonts w:ascii="宋体" w:hAnsi="宋体"/>
          <w:sz w:val="24"/>
          <w:szCs w:val="24"/>
        </w:rPr>
      </w:pPr>
      <w:r>
        <w:rPr>
          <w:rFonts w:hint="eastAsia" w:ascii="宋体" w:hAnsi="宋体"/>
          <w:sz w:val="24"/>
          <w:szCs w:val="24"/>
        </w:rPr>
        <w:t>注：竞价人必须同时满足以上所有的资格要求并提供资料，所有提供的相关资质证明文件应属法定有效期内的，若发生变更的，应按有关规定办理完变更手续后方可参加竞价，并以发证机关核准的变更为准，否则按无效文件处理。所有资格证明文件复印件应是清晰的并加盖竞价人公章。</w:t>
      </w:r>
    </w:p>
    <w:p w14:paraId="7A5C41D9">
      <w:pPr>
        <w:spacing w:line="440" w:lineRule="exact"/>
        <w:ind w:firstLine="481"/>
        <w:rPr>
          <w:rFonts w:ascii="宋体" w:hAnsi="宋体"/>
          <w:sz w:val="24"/>
          <w:szCs w:val="24"/>
        </w:rPr>
      </w:pPr>
      <w:r>
        <w:rPr>
          <w:rFonts w:hint="eastAsia" w:ascii="宋体" w:hAnsi="宋体"/>
          <w:sz w:val="24"/>
          <w:szCs w:val="24"/>
        </w:rPr>
        <w:t>依法免税或不需要缴纳社会保障资金的竞价人，应提供相应文件证明其依法免税或不需要缴纳社会保障资金，视同社会保障资金、税收缴纳证明材料提供完整。</w:t>
      </w:r>
    </w:p>
    <w:p w14:paraId="6AD1A201">
      <w:pPr>
        <w:spacing w:line="440" w:lineRule="exact"/>
        <w:ind w:firstLine="481"/>
        <w:rPr>
          <w:rFonts w:ascii="宋体" w:hAnsi="宋体"/>
          <w:b/>
          <w:bCs/>
          <w:sz w:val="24"/>
          <w:szCs w:val="24"/>
          <w:highlight w:val="none"/>
        </w:rPr>
      </w:pPr>
      <w:r>
        <w:rPr>
          <w:rFonts w:hint="eastAsia" w:ascii="宋体" w:hAnsi="宋体"/>
          <w:b/>
          <w:bCs/>
          <w:sz w:val="24"/>
          <w:szCs w:val="24"/>
          <w:highlight w:val="none"/>
        </w:rPr>
        <w:t>（二）技术和服务要求</w:t>
      </w:r>
    </w:p>
    <w:tbl>
      <w:tblPr>
        <w:tblStyle w:val="23"/>
        <w:tblW w:w="0" w:type="auto"/>
        <w:tblInd w:w="93" w:type="dxa"/>
        <w:tblLayout w:type="autofit"/>
        <w:tblCellMar>
          <w:top w:w="0" w:type="dxa"/>
          <w:left w:w="108" w:type="dxa"/>
          <w:bottom w:w="0" w:type="dxa"/>
          <w:right w:w="108" w:type="dxa"/>
        </w:tblCellMar>
      </w:tblPr>
      <w:tblGrid>
        <w:gridCol w:w="416"/>
        <w:gridCol w:w="801"/>
        <w:gridCol w:w="4706"/>
        <w:gridCol w:w="632"/>
        <w:gridCol w:w="695"/>
        <w:gridCol w:w="935"/>
        <w:gridCol w:w="964"/>
      </w:tblGrid>
      <w:tr w14:paraId="2AB5F83F">
        <w:tblPrEx>
          <w:tblCellMar>
            <w:top w:w="0" w:type="dxa"/>
            <w:left w:w="108" w:type="dxa"/>
            <w:bottom w:w="0" w:type="dxa"/>
            <w:right w:w="108" w:type="dxa"/>
          </w:tblCellMar>
        </w:tblPrEx>
        <w:trPr>
          <w:trHeight w:val="480" w:hRule="atLeast"/>
        </w:trPr>
        <w:tc>
          <w:tcPr>
            <w:tcW w:w="416" w:type="dxa"/>
            <w:tcBorders>
              <w:top w:val="single" w:color="auto" w:sz="4" w:space="0"/>
              <w:left w:val="single" w:color="auto" w:sz="4" w:space="0"/>
              <w:bottom w:val="single" w:color="auto" w:sz="4" w:space="0"/>
              <w:right w:val="single" w:color="auto" w:sz="4" w:space="0"/>
            </w:tcBorders>
            <w:vAlign w:val="center"/>
          </w:tcPr>
          <w:p w14:paraId="609DC178">
            <w:pPr>
              <w:widowControl/>
              <w:jc w:val="center"/>
              <w:textAlignment w:val="center"/>
              <w:rPr>
                <w:rFonts w:ascii="新宋体" w:hAnsi="新宋体" w:eastAsia="新宋体" w:cs="新宋体"/>
                <w:color w:val="000000"/>
                <w:sz w:val="20"/>
                <w:highlight w:val="none"/>
              </w:rPr>
            </w:pPr>
            <w:r>
              <w:rPr>
                <w:rFonts w:hint="eastAsia" w:ascii="新宋体" w:hAnsi="新宋体" w:eastAsia="新宋体" w:cs="新宋体"/>
                <w:color w:val="000000"/>
                <w:kern w:val="0"/>
                <w:sz w:val="20"/>
                <w:highlight w:val="none"/>
                <w:lang w:bidi="ar"/>
              </w:rPr>
              <w:t>序号</w:t>
            </w:r>
          </w:p>
        </w:tc>
        <w:tc>
          <w:tcPr>
            <w:tcW w:w="801" w:type="dxa"/>
            <w:tcBorders>
              <w:top w:val="single" w:color="auto" w:sz="4" w:space="0"/>
              <w:left w:val="nil"/>
              <w:bottom w:val="single" w:color="auto" w:sz="4" w:space="0"/>
              <w:right w:val="single" w:color="auto" w:sz="4" w:space="0"/>
            </w:tcBorders>
            <w:vAlign w:val="center"/>
          </w:tcPr>
          <w:p w14:paraId="3A9D0743">
            <w:pPr>
              <w:widowControl/>
              <w:jc w:val="center"/>
              <w:textAlignment w:val="center"/>
              <w:rPr>
                <w:rFonts w:ascii="新宋体" w:hAnsi="新宋体" w:eastAsia="新宋体" w:cs="新宋体"/>
                <w:color w:val="000000"/>
                <w:sz w:val="20"/>
                <w:highlight w:val="none"/>
              </w:rPr>
            </w:pPr>
            <w:r>
              <w:rPr>
                <w:rFonts w:hint="eastAsia" w:ascii="新宋体" w:hAnsi="新宋体" w:eastAsia="新宋体" w:cs="新宋体"/>
                <w:color w:val="000000"/>
                <w:kern w:val="0"/>
                <w:sz w:val="20"/>
                <w:highlight w:val="none"/>
                <w:lang w:bidi="ar"/>
              </w:rPr>
              <w:t>品目名称</w:t>
            </w:r>
          </w:p>
        </w:tc>
        <w:tc>
          <w:tcPr>
            <w:tcW w:w="4706" w:type="dxa"/>
            <w:tcBorders>
              <w:top w:val="single" w:color="auto" w:sz="4" w:space="0"/>
              <w:left w:val="nil"/>
              <w:bottom w:val="single" w:color="auto" w:sz="4" w:space="0"/>
              <w:right w:val="single" w:color="auto" w:sz="4" w:space="0"/>
            </w:tcBorders>
            <w:vAlign w:val="center"/>
          </w:tcPr>
          <w:p w14:paraId="7587F1FC">
            <w:pPr>
              <w:widowControl/>
              <w:jc w:val="center"/>
              <w:textAlignment w:val="center"/>
              <w:rPr>
                <w:rFonts w:ascii="新宋体" w:hAnsi="新宋体" w:eastAsia="新宋体" w:cs="新宋体"/>
                <w:color w:val="000000"/>
                <w:sz w:val="20"/>
                <w:highlight w:val="none"/>
              </w:rPr>
            </w:pPr>
            <w:r>
              <w:rPr>
                <w:rFonts w:hint="eastAsia" w:ascii="新宋体" w:hAnsi="新宋体" w:eastAsia="新宋体" w:cs="新宋体"/>
                <w:color w:val="000000"/>
                <w:kern w:val="0"/>
                <w:sz w:val="20"/>
                <w:highlight w:val="none"/>
                <w:lang w:bidi="ar"/>
              </w:rPr>
              <w:t>详细技术规格</w:t>
            </w:r>
          </w:p>
        </w:tc>
        <w:tc>
          <w:tcPr>
            <w:tcW w:w="632" w:type="dxa"/>
            <w:tcBorders>
              <w:top w:val="single" w:color="auto" w:sz="4" w:space="0"/>
              <w:left w:val="nil"/>
              <w:bottom w:val="single" w:color="auto" w:sz="4" w:space="0"/>
              <w:right w:val="single" w:color="auto" w:sz="4" w:space="0"/>
            </w:tcBorders>
            <w:vAlign w:val="center"/>
          </w:tcPr>
          <w:p w14:paraId="4CDBBCB2">
            <w:pPr>
              <w:widowControl/>
              <w:jc w:val="center"/>
              <w:textAlignment w:val="center"/>
              <w:rPr>
                <w:rFonts w:ascii="新宋体" w:hAnsi="新宋体" w:eastAsia="新宋体" w:cs="新宋体"/>
                <w:color w:val="000000"/>
                <w:kern w:val="0"/>
                <w:sz w:val="20"/>
                <w:highlight w:val="none"/>
                <w:lang w:bidi="ar"/>
              </w:rPr>
            </w:pPr>
            <w:r>
              <w:rPr>
                <w:rFonts w:hint="eastAsia" w:ascii="新宋体" w:hAnsi="新宋体" w:eastAsia="新宋体" w:cs="新宋体"/>
                <w:color w:val="000000"/>
                <w:kern w:val="0"/>
                <w:sz w:val="20"/>
                <w:highlight w:val="none"/>
                <w:lang w:bidi="ar"/>
              </w:rPr>
              <w:t>单位</w:t>
            </w:r>
          </w:p>
        </w:tc>
        <w:tc>
          <w:tcPr>
            <w:tcW w:w="695" w:type="dxa"/>
            <w:tcBorders>
              <w:top w:val="single" w:color="auto" w:sz="4" w:space="0"/>
              <w:left w:val="nil"/>
              <w:bottom w:val="single" w:color="auto" w:sz="4" w:space="0"/>
              <w:right w:val="single" w:color="auto" w:sz="4" w:space="0"/>
            </w:tcBorders>
            <w:vAlign w:val="center"/>
          </w:tcPr>
          <w:p w14:paraId="33B66818">
            <w:pPr>
              <w:widowControl/>
              <w:jc w:val="center"/>
              <w:textAlignment w:val="center"/>
              <w:rPr>
                <w:rFonts w:ascii="新宋体" w:hAnsi="新宋体" w:eastAsia="新宋体" w:cs="新宋体"/>
                <w:color w:val="000000"/>
                <w:kern w:val="0"/>
                <w:sz w:val="20"/>
                <w:highlight w:val="none"/>
                <w:lang w:bidi="ar"/>
              </w:rPr>
            </w:pPr>
            <w:r>
              <w:rPr>
                <w:rFonts w:hint="eastAsia" w:ascii="新宋体" w:hAnsi="新宋体" w:eastAsia="新宋体" w:cs="新宋体"/>
                <w:color w:val="000000"/>
                <w:kern w:val="0"/>
                <w:sz w:val="20"/>
                <w:highlight w:val="none"/>
                <w:lang w:bidi="ar"/>
              </w:rPr>
              <w:t>数量</w:t>
            </w:r>
          </w:p>
        </w:tc>
        <w:tc>
          <w:tcPr>
            <w:tcW w:w="935" w:type="dxa"/>
            <w:tcBorders>
              <w:top w:val="single" w:color="auto" w:sz="4" w:space="0"/>
              <w:left w:val="nil"/>
              <w:bottom w:val="single" w:color="auto" w:sz="4" w:space="0"/>
              <w:right w:val="single" w:color="auto" w:sz="4" w:space="0"/>
            </w:tcBorders>
            <w:vAlign w:val="center"/>
          </w:tcPr>
          <w:p w14:paraId="75C896F3">
            <w:pPr>
              <w:widowControl/>
              <w:jc w:val="center"/>
              <w:textAlignment w:val="center"/>
              <w:rPr>
                <w:rFonts w:ascii="新宋体" w:hAnsi="新宋体" w:eastAsia="新宋体" w:cs="新宋体"/>
                <w:color w:val="000000"/>
                <w:kern w:val="0"/>
                <w:sz w:val="20"/>
                <w:highlight w:val="none"/>
                <w:lang w:bidi="ar"/>
              </w:rPr>
            </w:pPr>
            <w:r>
              <w:rPr>
                <w:rFonts w:hint="eastAsia" w:ascii="新宋体" w:hAnsi="新宋体" w:eastAsia="新宋体" w:cs="新宋体"/>
                <w:color w:val="000000"/>
                <w:kern w:val="0"/>
                <w:sz w:val="20"/>
                <w:highlight w:val="none"/>
                <w:lang w:bidi="ar"/>
              </w:rPr>
              <w:t>单价限价（元）</w:t>
            </w:r>
          </w:p>
        </w:tc>
        <w:tc>
          <w:tcPr>
            <w:tcW w:w="964" w:type="dxa"/>
            <w:tcBorders>
              <w:top w:val="single" w:color="auto" w:sz="4" w:space="0"/>
              <w:left w:val="nil"/>
              <w:bottom w:val="single" w:color="auto" w:sz="4" w:space="0"/>
              <w:right w:val="single" w:color="auto" w:sz="4" w:space="0"/>
            </w:tcBorders>
            <w:vAlign w:val="center"/>
          </w:tcPr>
          <w:p w14:paraId="39A6AC86">
            <w:pPr>
              <w:widowControl/>
              <w:jc w:val="center"/>
              <w:textAlignment w:val="center"/>
              <w:rPr>
                <w:rFonts w:ascii="新宋体" w:hAnsi="新宋体" w:eastAsia="新宋体" w:cs="新宋体"/>
                <w:color w:val="000000"/>
                <w:kern w:val="0"/>
                <w:sz w:val="20"/>
                <w:highlight w:val="none"/>
                <w:lang w:bidi="ar"/>
              </w:rPr>
            </w:pPr>
            <w:r>
              <w:rPr>
                <w:rFonts w:hint="eastAsia" w:ascii="新宋体" w:hAnsi="新宋体" w:eastAsia="新宋体" w:cs="新宋体"/>
                <w:color w:val="000000"/>
                <w:kern w:val="0"/>
                <w:sz w:val="20"/>
                <w:highlight w:val="none"/>
                <w:lang w:bidi="ar"/>
              </w:rPr>
              <w:t>总价限价（元）</w:t>
            </w:r>
          </w:p>
        </w:tc>
      </w:tr>
      <w:tr w14:paraId="58DCAA8D">
        <w:tblPrEx>
          <w:tblCellMar>
            <w:top w:w="0" w:type="dxa"/>
            <w:left w:w="108" w:type="dxa"/>
            <w:bottom w:w="0" w:type="dxa"/>
            <w:right w:w="108" w:type="dxa"/>
          </w:tblCellMar>
        </w:tblPrEx>
        <w:trPr>
          <w:trHeight w:val="3440" w:hRule="atLeast"/>
        </w:trPr>
        <w:tc>
          <w:tcPr>
            <w:tcW w:w="416" w:type="dxa"/>
            <w:tcBorders>
              <w:top w:val="nil"/>
              <w:left w:val="single" w:color="auto" w:sz="4" w:space="0"/>
              <w:bottom w:val="single" w:color="auto" w:sz="4" w:space="0"/>
              <w:right w:val="single" w:color="auto" w:sz="4" w:space="0"/>
            </w:tcBorders>
            <w:shd w:val="clear" w:color="auto" w:fill="auto"/>
            <w:vAlign w:val="center"/>
          </w:tcPr>
          <w:p w14:paraId="444D2DB1">
            <w:pPr>
              <w:widowControl/>
              <w:jc w:val="center"/>
              <w:textAlignment w:val="center"/>
              <w:rPr>
                <w:rFonts w:ascii="新宋体" w:hAnsi="新宋体" w:eastAsia="新宋体" w:cs="新宋体"/>
                <w:color w:val="000000"/>
                <w:sz w:val="20"/>
                <w:highlight w:val="none"/>
              </w:rPr>
            </w:pPr>
            <w:r>
              <w:rPr>
                <w:rFonts w:hint="eastAsia" w:ascii="新宋体" w:hAnsi="新宋体" w:eastAsia="新宋体" w:cs="新宋体"/>
                <w:color w:val="000000"/>
                <w:kern w:val="0"/>
                <w:sz w:val="20"/>
                <w:highlight w:val="none"/>
                <w:lang w:bidi="ar"/>
              </w:rPr>
              <w:t>1</w:t>
            </w:r>
          </w:p>
        </w:tc>
        <w:tc>
          <w:tcPr>
            <w:tcW w:w="801" w:type="dxa"/>
            <w:tcBorders>
              <w:top w:val="nil"/>
              <w:left w:val="nil"/>
              <w:bottom w:val="single" w:color="auto" w:sz="4" w:space="0"/>
              <w:right w:val="single" w:color="auto" w:sz="4" w:space="0"/>
            </w:tcBorders>
            <w:shd w:val="clear" w:color="auto" w:fill="auto"/>
            <w:vAlign w:val="center"/>
          </w:tcPr>
          <w:p w14:paraId="5EF9D1AA">
            <w:pPr>
              <w:widowControl/>
              <w:jc w:val="center"/>
              <w:textAlignment w:val="center"/>
              <w:rPr>
                <w:rFonts w:ascii="新宋体" w:hAnsi="新宋体" w:eastAsia="新宋体" w:cs="新宋体"/>
                <w:color w:val="000000"/>
                <w:sz w:val="20"/>
                <w:highlight w:val="none"/>
              </w:rPr>
            </w:pPr>
            <w:r>
              <w:rPr>
                <w:rFonts w:hint="eastAsia" w:ascii="新宋体" w:hAnsi="新宋体" w:eastAsia="新宋体" w:cs="新宋体"/>
                <w:color w:val="000000"/>
                <w:kern w:val="0"/>
                <w:sz w:val="20"/>
                <w:highlight w:val="none"/>
                <w:lang w:bidi="ar"/>
              </w:rPr>
              <w:t>台式计算机固态硬盘</w:t>
            </w:r>
          </w:p>
        </w:tc>
        <w:tc>
          <w:tcPr>
            <w:tcW w:w="4706" w:type="dxa"/>
            <w:tcBorders>
              <w:top w:val="nil"/>
              <w:left w:val="nil"/>
              <w:bottom w:val="single" w:color="auto" w:sz="4" w:space="0"/>
              <w:right w:val="single" w:color="auto" w:sz="4" w:space="0"/>
            </w:tcBorders>
            <w:shd w:val="clear" w:color="auto" w:fill="auto"/>
            <w:vAlign w:val="center"/>
          </w:tcPr>
          <w:p w14:paraId="72745063">
            <w:pPr>
              <w:widowControl/>
              <w:jc w:val="left"/>
              <w:textAlignment w:val="center"/>
              <w:rPr>
                <w:rStyle w:val="61"/>
                <w:rFonts w:hint="default"/>
                <w:highlight w:val="none"/>
                <w:lang w:bidi="ar"/>
              </w:rPr>
            </w:pPr>
            <w:r>
              <w:rPr>
                <w:rFonts w:hint="eastAsia" w:ascii="新宋体" w:hAnsi="新宋体" w:eastAsia="新宋体" w:cs="新宋体"/>
                <w:color w:val="000000"/>
                <w:kern w:val="0"/>
                <w:sz w:val="20"/>
                <w:highlight w:val="none"/>
                <w:lang w:bidi="ar"/>
              </w:rPr>
              <w:t>1.规格：≥2.5英寸；</w:t>
            </w:r>
            <w:r>
              <w:rPr>
                <w:rFonts w:hint="eastAsia" w:ascii="新宋体" w:hAnsi="新宋体" w:eastAsia="新宋体" w:cs="新宋体"/>
                <w:color w:val="000000"/>
                <w:kern w:val="0"/>
                <w:sz w:val="20"/>
                <w:highlight w:val="none"/>
                <w:lang w:bidi="ar"/>
              </w:rPr>
              <w:br w:type="textWrapping"/>
            </w:r>
            <w:r>
              <w:rPr>
                <w:rFonts w:hint="eastAsia" w:ascii="新宋体" w:hAnsi="新宋体" w:eastAsia="新宋体" w:cs="新宋体"/>
                <w:color w:val="000000"/>
                <w:kern w:val="0"/>
                <w:sz w:val="20"/>
                <w:highlight w:val="none"/>
                <w:lang w:bidi="ar"/>
              </w:rPr>
              <w:t>2.接口：≥SATA3.0；</w:t>
            </w:r>
            <w:r>
              <w:rPr>
                <w:rFonts w:hint="eastAsia" w:ascii="新宋体" w:hAnsi="新宋体" w:eastAsia="新宋体" w:cs="新宋体"/>
                <w:color w:val="000000"/>
                <w:kern w:val="0"/>
                <w:sz w:val="20"/>
                <w:highlight w:val="none"/>
                <w:lang w:bidi="ar"/>
              </w:rPr>
              <w:br w:type="textWrapping"/>
            </w:r>
            <w:r>
              <w:rPr>
                <w:rFonts w:hint="eastAsia" w:ascii="新宋体" w:hAnsi="新宋体" w:eastAsia="新宋体" w:cs="新宋体"/>
                <w:color w:val="000000"/>
                <w:kern w:val="0"/>
                <w:sz w:val="20"/>
                <w:highlight w:val="none"/>
                <w:lang w:bidi="ar"/>
              </w:rPr>
              <w:t>3.容量：单块≥480G SSD固态硬盘；</w:t>
            </w:r>
            <w:r>
              <w:rPr>
                <w:rStyle w:val="61"/>
                <w:rFonts w:hint="default"/>
                <w:highlight w:val="none"/>
                <w:lang w:bidi="ar"/>
              </w:rPr>
              <w:br w:type="textWrapping"/>
            </w:r>
            <w:r>
              <w:rPr>
                <w:rStyle w:val="61"/>
                <w:rFonts w:hint="default"/>
                <w:highlight w:val="none"/>
                <w:lang w:bidi="ar"/>
              </w:rPr>
              <w:t>4.读速：≥500M/S，写速：≥450M/S；</w:t>
            </w:r>
          </w:p>
          <w:p w14:paraId="7388B841">
            <w:pPr>
              <w:widowControl/>
              <w:jc w:val="left"/>
              <w:textAlignment w:val="center"/>
              <w:rPr>
                <w:rFonts w:ascii="新宋体" w:hAnsi="新宋体" w:eastAsia="新宋体" w:cs="新宋体"/>
                <w:color w:val="000000"/>
                <w:sz w:val="20"/>
                <w:highlight w:val="none"/>
              </w:rPr>
            </w:pPr>
            <w:r>
              <w:rPr>
                <w:rStyle w:val="61"/>
                <w:rFonts w:hint="default"/>
                <w:highlight w:val="none"/>
                <w:lang w:bidi="ar"/>
              </w:rPr>
              <w:t>5.硬盘芯片的类型：TLC；</w:t>
            </w:r>
            <w:r>
              <w:rPr>
                <w:rStyle w:val="61"/>
                <w:rFonts w:hint="default"/>
                <w:highlight w:val="none"/>
                <w:lang w:bidi="ar"/>
              </w:rPr>
              <w:br w:type="textWrapping"/>
            </w:r>
            <w:r>
              <w:rPr>
                <w:rStyle w:val="61"/>
                <w:rFonts w:hint="default"/>
                <w:highlight w:val="none"/>
                <w:lang w:bidi="ar"/>
              </w:rPr>
              <w:t>6.硬盘内置使用功能：单/双硬盘保护/还原/克隆、多系统启动、多系统切换、模式管理、分区管理、还原管理、系统克隆、硬盘克隆、虚拟系统、文件传输、消息管理、远程运行、设备锁定、资产管理、本机管理、IP管理、频道设置、端口管理、收取文件、远程维护、时间同步、远程设置、计划任务、远程保存、远程恢复、远程重启、远程关机、远程唤醒、远程控制、远程查看、远程启动克隆、目录迁移、自定义UI等功能，并与现有主机硬件新系统兼容。</w:t>
            </w:r>
            <w:r>
              <w:rPr>
                <w:rStyle w:val="61"/>
                <w:rFonts w:hint="default"/>
                <w:highlight w:val="none"/>
                <w:lang w:bidi="ar"/>
              </w:rPr>
              <w:br w:type="textWrapping"/>
            </w:r>
            <w:r>
              <w:rPr>
                <w:rStyle w:val="61"/>
                <w:rFonts w:hint="default"/>
                <w:highlight w:val="none"/>
                <w:lang w:bidi="ar"/>
              </w:rPr>
              <w:t>7.保修：拆除旧配件安装新配件，3年免费保修。</w:t>
            </w:r>
          </w:p>
        </w:tc>
        <w:tc>
          <w:tcPr>
            <w:tcW w:w="632" w:type="dxa"/>
            <w:tcBorders>
              <w:top w:val="nil"/>
              <w:left w:val="nil"/>
              <w:bottom w:val="single" w:color="auto" w:sz="4" w:space="0"/>
              <w:right w:val="single" w:color="auto" w:sz="4" w:space="0"/>
            </w:tcBorders>
            <w:vAlign w:val="center"/>
          </w:tcPr>
          <w:p w14:paraId="753B6514">
            <w:pPr>
              <w:widowControl/>
              <w:jc w:val="center"/>
              <w:textAlignment w:val="center"/>
              <w:rPr>
                <w:rFonts w:ascii="新宋体" w:hAnsi="新宋体" w:eastAsia="新宋体" w:cs="新宋体"/>
                <w:color w:val="000000"/>
                <w:kern w:val="0"/>
                <w:sz w:val="20"/>
                <w:highlight w:val="none"/>
                <w:lang w:bidi="ar"/>
              </w:rPr>
            </w:pPr>
            <w:r>
              <w:rPr>
                <w:rFonts w:hint="eastAsia" w:ascii="新宋体" w:hAnsi="新宋体" w:eastAsia="新宋体" w:cs="新宋体"/>
                <w:color w:val="000000"/>
                <w:kern w:val="0"/>
                <w:sz w:val="20"/>
                <w:highlight w:val="none"/>
                <w:lang w:bidi="ar"/>
              </w:rPr>
              <w:t>个</w:t>
            </w:r>
          </w:p>
        </w:tc>
        <w:tc>
          <w:tcPr>
            <w:tcW w:w="695" w:type="dxa"/>
            <w:tcBorders>
              <w:top w:val="nil"/>
              <w:left w:val="nil"/>
              <w:bottom w:val="single" w:color="auto" w:sz="4" w:space="0"/>
              <w:right w:val="single" w:color="auto" w:sz="4" w:space="0"/>
            </w:tcBorders>
            <w:vAlign w:val="center"/>
          </w:tcPr>
          <w:p w14:paraId="2F1625B0">
            <w:pPr>
              <w:widowControl/>
              <w:jc w:val="center"/>
              <w:textAlignment w:val="center"/>
              <w:rPr>
                <w:rFonts w:ascii="新宋体" w:hAnsi="新宋体" w:eastAsia="新宋体" w:cs="新宋体"/>
                <w:color w:val="000000"/>
                <w:kern w:val="0"/>
                <w:sz w:val="20"/>
                <w:highlight w:val="none"/>
                <w:lang w:bidi="ar"/>
              </w:rPr>
            </w:pPr>
            <w:r>
              <w:rPr>
                <w:rFonts w:hint="eastAsia" w:ascii="新宋体" w:hAnsi="新宋体" w:eastAsia="新宋体" w:cs="新宋体"/>
                <w:color w:val="000000"/>
                <w:kern w:val="0"/>
                <w:sz w:val="20"/>
                <w:highlight w:val="none"/>
                <w:lang w:bidi="ar"/>
              </w:rPr>
              <w:t>113</w:t>
            </w:r>
          </w:p>
        </w:tc>
        <w:tc>
          <w:tcPr>
            <w:tcW w:w="935" w:type="dxa"/>
            <w:tcBorders>
              <w:top w:val="nil"/>
              <w:left w:val="nil"/>
              <w:bottom w:val="single" w:color="auto" w:sz="4" w:space="0"/>
              <w:right w:val="single" w:color="auto" w:sz="4" w:space="0"/>
            </w:tcBorders>
            <w:vAlign w:val="center"/>
          </w:tcPr>
          <w:p w14:paraId="013E35F6">
            <w:pPr>
              <w:widowControl/>
              <w:jc w:val="center"/>
              <w:textAlignment w:val="center"/>
              <w:rPr>
                <w:rFonts w:ascii="新宋体" w:hAnsi="新宋体" w:eastAsia="新宋体" w:cs="新宋体"/>
                <w:color w:val="000000"/>
                <w:kern w:val="0"/>
                <w:sz w:val="20"/>
                <w:highlight w:val="none"/>
                <w:lang w:bidi="ar"/>
              </w:rPr>
            </w:pPr>
            <w:r>
              <w:rPr>
                <w:rFonts w:hint="eastAsia" w:ascii="新宋体" w:hAnsi="新宋体" w:eastAsia="新宋体" w:cs="新宋体"/>
                <w:color w:val="000000"/>
                <w:kern w:val="0"/>
                <w:sz w:val="20"/>
                <w:highlight w:val="none"/>
                <w:lang w:bidi="ar"/>
              </w:rPr>
              <w:t>400</w:t>
            </w:r>
          </w:p>
        </w:tc>
        <w:tc>
          <w:tcPr>
            <w:tcW w:w="964" w:type="dxa"/>
            <w:tcBorders>
              <w:top w:val="nil"/>
              <w:left w:val="nil"/>
              <w:bottom w:val="single" w:color="auto" w:sz="4" w:space="0"/>
              <w:right w:val="single" w:color="auto" w:sz="4" w:space="0"/>
            </w:tcBorders>
            <w:vAlign w:val="center"/>
          </w:tcPr>
          <w:p w14:paraId="1F78F376">
            <w:pPr>
              <w:widowControl/>
              <w:jc w:val="center"/>
              <w:textAlignment w:val="center"/>
              <w:rPr>
                <w:rFonts w:ascii="新宋体" w:hAnsi="新宋体" w:eastAsia="新宋体" w:cs="新宋体"/>
                <w:color w:val="000000"/>
                <w:kern w:val="0"/>
                <w:sz w:val="20"/>
                <w:highlight w:val="none"/>
                <w:lang w:bidi="ar"/>
              </w:rPr>
            </w:pPr>
            <w:r>
              <w:rPr>
                <w:rFonts w:hint="eastAsia" w:ascii="新宋体" w:hAnsi="新宋体" w:eastAsia="新宋体" w:cs="新宋体"/>
                <w:color w:val="000000"/>
                <w:kern w:val="0"/>
                <w:sz w:val="20"/>
                <w:highlight w:val="none"/>
                <w:lang w:bidi="ar"/>
              </w:rPr>
              <w:t>45200</w:t>
            </w:r>
          </w:p>
        </w:tc>
      </w:tr>
      <w:tr w14:paraId="52F69892">
        <w:tblPrEx>
          <w:tblCellMar>
            <w:top w:w="0" w:type="dxa"/>
            <w:left w:w="108" w:type="dxa"/>
            <w:bottom w:w="0" w:type="dxa"/>
            <w:right w:w="108" w:type="dxa"/>
          </w:tblCellMar>
        </w:tblPrEx>
        <w:trPr>
          <w:trHeight w:val="1440" w:hRule="atLeast"/>
        </w:trPr>
        <w:tc>
          <w:tcPr>
            <w:tcW w:w="416" w:type="dxa"/>
            <w:tcBorders>
              <w:top w:val="nil"/>
              <w:left w:val="single" w:color="auto" w:sz="4" w:space="0"/>
              <w:bottom w:val="single" w:color="auto" w:sz="4" w:space="0"/>
              <w:right w:val="single" w:color="auto" w:sz="4" w:space="0"/>
            </w:tcBorders>
            <w:vAlign w:val="center"/>
          </w:tcPr>
          <w:p w14:paraId="673DABCD">
            <w:pPr>
              <w:widowControl/>
              <w:jc w:val="center"/>
              <w:textAlignment w:val="center"/>
              <w:rPr>
                <w:rFonts w:ascii="新宋体" w:hAnsi="新宋体" w:eastAsia="新宋体" w:cs="新宋体"/>
                <w:color w:val="000000"/>
                <w:sz w:val="20"/>
                <w:highlight w:val="none"/>
              </w:rPr>
            </w:pPr>
            <w:r>
              <w:rPr>
                <w:rFonts w:hint="eastAsia" w:ascii="新宋体" w:hAnsi="新宋体" w:eastAsia="新宋体" w:cs="新宋体"/>
                <w:color w:val="000000"/>
                <w:kern w:val="0"/>
                <w:sz w:val="20"/>
                <w:highlight w:val="none"/>
                <w:lang w:bidi="ar"/>
              </w:rPr>
              <w:t>2</w:t>
            </w:r>
          </w:p>
        </w:tc>
        <w:tc>
          <w:tcPr>
            <w:tcW w:w="801" w:type="dxa"/>
            <w:tcBorders>
              <w:top w:val="nil"/>
              <w:left w:val="nil"/>
              <w:bottom w:val="single" w:color="auto" w:sz="4" w:space="0"/>
              <w:right w:val="single" w:color="auto" w:sz="4" w:space="0"/>
            </w:tcBorders>
            <w:vAlign w:val="center"/>
          </w:tcPr>
          <w:p w14:paraId="46F41ECA">
            <w:pPr>
              <w:widowControl/>
              <w:jc w:val="center"/>
              <w:textAlignment w:val="center"/>
              <w:rPr>
                <w:rFonts w:ascii="新宋体" w:hAnsi="新宋体" w:eastAsia="新宋体" w:cs="新宋体"/>
                <w:color w:val="000000"/>
                <w:sz w:val="20"/>
                <w:highlight w:val="none"/>
              </w:rPr>
            </w:pPr>
            <w:r>
              <w:rPr>
                <w:rFonts w:hint="eastAsia" w:ascii="新宋体" w:hAnsi="新宋体" w:eastAsia="新宋体" w:cs="新宋体"/>
                <w:color w:val="000000"/>
                <w:kern w:val="0"/>
                <w:sz w:val="20"/>
                <w:highlight w:val="none"/>
                <w:lang w:bidi="ar"/>
              </w:rPr>
              <w:t>台式机计算机内存条</w:t>
            </w:r>
          </w:p>
        </w:tc>
        <w:tc>
          <w:tcPr>
            <w:tcW w:w="4706" w:type="dxa"/>
            <w:tcBorders>
              <w:top w:val="nil"/>
              <w:left w:val="nil"/>
              <w:bottom w:val="single" w:color="auto" w:sz="4" w:space="0"/>
              <w:right w:val="single" w:color="auto" w:sz="4" w:space="0"/>
            </w:tcBorders>
            <w:vAlign w:val="center"/>
          </w:tcPr>
          <w:p w14:paraId="4443CE06">
            <w:pPr>
              <w:widowControl/>
              <w:jc w:val="left"/>
              <w:textAlignment w:val="center"/>
              <w:rPr>
                <w:rFonts w:ascii="新宋体" w:hAnsi="新宋体" w:eastAsia="新宋体" w:cs="新宋体"/>
                <w:color w:val="000000"/>
                <w:sz w:val="20"/>
                <w:highlight w:val="none"/>
              </w:rPr>
            </w:pPr>
            <w:r>
              <w:rPr>
                <w:rFonts w:hint="eastAsia" w:ascii="新宋体" w:hAnsi="新宋体" w:eastAsia="新宋体" w:cs="新宋体"/>
                <w:color w:val="000000"/>
                <w:kern w:val="0"/>
                <w:sz w:val="20"/>
                <w:highlight w:val="none"/>
                <w:lang w:bidi="ar"/>
              </w:rPr>
              <w:t>1.容量：单条≥容量8GB</w:t>
            </w:r>
            <w:r>
              <w:rPr>
                <w:rStyle w:val="62"/>
                <w:rFonts w:hint="default"/>
                <w:color w:val="000000"/>
                <w:highlight w:val="none"/>
                <w:lang w:bidi="ar"/>
              </w:rPr>
              <w:t>；</w:t>
            </w:r>
            <w:r>
              <w:rPr>
                <w:rStyle w:val="61"/>
                <w:rFonts w:hint="default"/>
                <w:highlight w:val="none"/>
                <w:lang w:bidi="ar"/>
              </w:rPr>
              <w:br w:type="textWrapping"/>
            </w:r>
            <w:r>
              <w:rPr>
                <w:rStyle w:val="61"/>
                <w:rFonts w:hint="default"/>
                <w:highlight w:val="none"/>
                <w:lang w:bidi="ar"/>
              </w:rPr>
              <w:t>2.内存类型和频率：≥DDR3 1600MHz；</w:t>
            </w:r>
            <w:r>
              <w:rPr>
                <w:rStyle w:val="61"/>
                <w:rFonts w:hint="default"/>
                <w:highlight w:val="none"/>
                <w:lang w:bidi="ar"/>
              </w:rPr>
              <w:br w:type="textWrapping"/>
            </w:r>
            <w:r>
              <w:rPr>
                <w:rStyle w:val="61"/>
                <w:rFonts w:hint="default"/>
                <w:highlight w:val="none"/>
                <w:lang w:bidi="ar"/>
              </w:rPr>
              <w:t>3.类型：240-Pin DDR3 SDRAM；</w:t>
            </w:r>
            <w:r>
              <w:rPr>
                <w:rStyle w:val="61"/>
                <w:rFonts w:hint="default"/>
                <w:highlight w:val="none"/>
                <w:lang w:bidi="ar"/>
              </w:rPr>
              <w:br w:type="textWrapping"/>
            </w:r>
            <w:r>
              <w:rPr>
                <w:rStyle w:val="61"/>
                <w:rFonts w:hint="default"/>
                <w:highlight w:val="none"/>
                <w:lang w:bidi="ar"/>
              </w:rPr>
              <w:t>4.工作电压：1.5V；</w:t>
            </w:r>
            <w:r>
              <w:rPr>
                <w:rStyle w:val="61"/>
                <w:rFonts w:hint="default"/>
                <w:highlight w:val="none"/>
                <w:lang w:bidi="ar"/>
              </w:rPr>
              <w:br w:type="textWrapping"/>
            </w:r>
            <w:r>
              <w:rPr>
                <w:rStyle w:val="61"/>
                <w:rFonts w:hint="default"/>
                <w:highlight w:val="none"/>
                <w:lang w:bidi="ar"/>
              </w:rPr>
              <w:t>5.保修：拆除旧配件安装新配件，3年费保修。</w:t>
            </w:r>
          </w:p>
        </w:tc>
        <w:tc>
          <w:tcPr>
            <w:tcW w:w="632" w:type="dxa"/>
            <w:tcBorders>
              <w:top w:val="nil"/>
              <w:left w:val="nil"/>
              <w:bottom w:val="single" w:color="auto" w:sz="4" w:space="0"/>
              <w:right w:val="single" w:color="auto" w:sz="4" w:space="0"/>
            </w:tcBorders>
            <w:vAlign w:val="center"/>
          </w:tcPr>
          <w:p w14:paraId="29F40BB6">
            <w:pPr>
              <w:widowControl/>
              <w:jc w:val="center"/>
              <w:textAlignment w:val="center"/>
              <w:rPr>
                <w:rFonts w:ascii="新宋体" w:hAnsi="新宋体" w:eastAsia="新宋体" w:cs="新宋体"/>
                <w:color w:val="000000"/>
                <w:kern w:val="0"/>
                <w:sz w:val="20"/>
                <w:highlight w:val="none"/>
                <w:lang w:bidi="ar"/>
              </w:rPr>
            </w:pPr>
            <w:r>
              <w:rPr>
                <w:rFonts w:hint="eastAsia" w:ascii="新宋体" w:hAnsi="新宋体" w:eastAsia="新宋体" w:cs="新宋体"/>
                <w:color w:val="000000"/>
                <w:kern w:val="0"/>
                <w:sz w:val="20"/>
                <w:highlight w:val="none"/>
                <w:lang w:bidi="ar"/>
              </w:rPr>
              <w:t>条</w:t>
            </w:r>
          </w:p>
        </w:tc>
        <w:tc>
          <w:tcPr>
            <w:tcW w:w="695" w:type="dxa"/>
            <w:tcBorders>
              <w:top w:val="nil"/>
              <w:left w:val="nil"/>
              <w:bottom w:val="single" w:color="auto" w:sz="4" w:space="0"/>
              <w:right w:val="single" w:color="auto" w:sz="4" w:space="0"/>
            </w:tcBorders>
            <w:vAlign w:val="center"/>
          </w:tcPr>
          <w:p w14:paraId="56B0CDC0">
            <w:pPr>
              <w:widowControl/>
              <w:jc w:val="center"/>
              <w:textAlignment w:val="center"/>
              <w:rPr>
                <w:rFonts w:ascii="新宋体" w:hAnsi="新宋体" w:eastAsia="新宋体" w:cs="新宋体"/>
                <w:color w:val="000000"/>
                <w:kern w:val="0"/>
                <w:sz w:val="20"/>
                <w:highlight w:val="none"/>
                <w:lang w:bidi="ar"/>
              </w:rPr>
            </w:pPr>
            <w:r>
              <w:rPr>
                <w:rFonts w:hint="eastAsia" w:ascii="新宋体" w:hAnsi="新宋体" w:eastAsia="新宋体" w:cs="新宋体"/>
                <w:color w:val="000000"/>
                <w:kern w:val="0"/>
                <w:sz w:val="20"/>
                <w:highlight w:val="none"/>
                <w:lang w:bidi="ar"/>
              </w:rPr>
              <w:t>113</w:t>
            </w:r>
          </w:p>
        </w:tc>
        <w:tc>
          <w:tcPr>
            <w:tcW w:w="935" w:type="dxa"/>
            <w:tcBorders>
              <w:top w:val="nil"/>
              <w:left w:val="nil"/>
              <w:bottom w:val="single" w:color="auto" w:sz="4" w:space="0"/>
              <w:right w:val="single" w:color="auto" w:sz="4" w:space="0"/>
            </w:tcBorders>
            <w:vAlign w:val="center"/>
          </w:tcPr>
          <w:p w14:paraId="7EB34429">
            <w:pPr>
              <w:widowControl/>
              <w:jc w:val="center"/>
              <w:textAlignment w:val="center"/>
              <w:rPr>
                <w:rFonts w:ascii="新宋体" w:hAnsi="新宋体" w:eastAsia="新宋体" w:cs="新宋体"/>
                <w:color w:val="000000"/>
                <w:kern w:val="0"/>
                <w:sz w:val="20"/>
                <w:highlight w:val="none"/>
                <w:lang w:bidi="ar"/>
              </w:rPr>
            </w:pPr>
            <w:r>
              <w:rPr>
                <w:rFonts w:hint="eastAsia" w:ascii="新宋体" w:hAnsi="新宋体" w:eastAsia="新宋体" w:cs="新宋体"/>
                <w:color w:val="000000"/>
                <w:kern w:val="0"/>
                <w:sz w:val="20"/>
                <w:highlight w:val="none"/>
                <w:lang w:bidi="ar"/>
              </w:rPr>
              <w:t>70</w:t>
            </w:r>
          </w:p>
        </w:tc>
        <w:tc>
          <w:tcPr>
            <w:tcW w:w="964" w:type="dxa"/>
            <w:tcBorders>
              <w:top w:val="nil"/>
              <w:left w:val="nil"/>
              <w:bottom w:val="single" w:color="auto" w:sz="4" w:space="0"/>
              <w:right w:val="single" w:color="auto" w:sz="4" w:space="0"/>
            </w:tcBorders>
            <w:vAlign w:val="center"/>
          </w:tcPr>
          <w:p w14:paraId="4428FD6E">
            <w:pPr>
              <w:widowControl/>
              <w:jc w:val="center"/>
              <w:textAlignment w:val="center"/>
              <w:rPr>
                <w:rFonts w:ascii="新宋体" w:hAnsi="新宋体" w:eastAsia="新宋体" w:cs="新宋体"/>
                <w:color w:val="000000"/>
                <w:kern w:val="0"/>
                <w:sz w:val="20"/>
                <w:highlight w:val="none"/>
                <w:lang w:bidi="ar"/>
              </w:rPr>
            </w:pPr>
            <w:r>
              <w:rPr>
                <w:rFonts w:hint="eastAsia" w:ascii="新宋体" w:hAnsi="新宋体" w:eastAsia="新宋体" w:cs="新宋体"/>
                <w:color w:val="000000"/>
                <w:kern w:val="0"/>
                <w:sz w:val="20"/>
                <w:highlight w:val="none"/>
                <w:lang w:bidi="ar"/>
              </w:rPr>
              <w:t>7910</w:t>
            </w:r>
          </w:p>
        </w:tc>
      </w:tr>
      <w:tr w14:paraId="6930388B">
        <w:tblPrEx>
          <w:tblCellMar>
            <w:top w:w="0" w:type="dxa"/>
            <w:left w:w="108" w:type="dxa"/>
            <w:bottom w:w="0" w:type="dxa"/>
            <w:right w:w="108" w:type="dxa"/>
          </w:tblCellMar>
        </w:tblPrEx>
        <w:trPr>
          <w:trHeight w:val="570" w:hRule="atLeast"/>
        </w:trPr>
        <w:tc>
          <w:tcPr>
            <w:tcW w:w="416" w:type="dxa"/>
            <w:tcBorders>
              <w:top w:val="nil"/>
              <w:left w:val="single" w:color="auto" w:sz="4" w:space="0"/>
              <w:bottom w:val="single" w:color="auto" w:sz="4" w:space="0"/>
              <w:right w:val="single" w:color="auto" w:sz="4" w:space="0"/>
            </w:tcBorders>
            <w:vAlign w:val="center"/>
          </w:tcPr>
          <w:p w14:paraId="31C2D4D5">
            <w:pPr>
              <w:widowControl/>
              <w:jc w:val="center"/>
              <w:textAlignment w:val="center"/>
              <w:rPr>
                <w:rFonts w:ascii="新宋体" w:hAnsi="新宋体" w:eastAsia="新宋体" w:cs="新宋体"/>
                <w:color w:val="000000"/>
                <w:sz w:val="20"/>
                <w:highlight w:val="none"/>
              </w:rPr>
            </w:pPr>
            <w:r>
              <w:rPr>
                <w:rFonts w:hint="eastAsia" w:ascii="新宋体" w:hAnsi="新宋体" w:eastAsia="新宋体" w:cs="新宋体"/>
                <w:color w:val="000000"/>
                <w:kern w:val="0"/>
                <w:sz w:val="20"/>
                <w:highlight w:val="none"/>
                <w:lang w:bidi="ar"/>
              </w:rPr>
              <w:t>3</w:t>
            </w:r>
          </w:p>
        </w:tc>
        <w:tc>
          <w:tcPr>
            <w:tcW w:w="801" w:type="dxa"/>
            <w:tcBorders>
              <w:top w:val="nil"/>
              <w:left w:val="nil"/>
              <w:bottom w:val="single" w:color="auto" w:sz="4" w:space="0"/>
              <w:right w:val="single" w:color="auto" w:sz="4" w:space="0"/>
            </w:tcBorders>
            <w:vAlign w:val="center"/>
          </w:tcPr>
          <w:p w14:paraId="789B1B2E">
            <w:pPr>
              <w:widowControl/>
              <w:jc w:val="center"/>
              <w:textAlignment w:val="center"/>
              <w:rPr>
                <w:rFonts w:ascii="新宋体" w:hAnsi="新宋体" w:eastAsia="新宋体" w:cs="新宋体"/>
                <w:color w:val="000000"/>
                <w:sz w:val="20"/>
                <w:highlight w:val="none"/>
              </w:rPr>
            </w:pPr>
            <w:r>
              <w:rPr>
                <w:rFonts w:hint="eastAsia" w:ascii="新宋体" w:hAnsi="新宋体" w:eastAsia="新宋体" w:cs="新宋体"/>
                <w:color w:val="000000"/>
                <w:kern w:val="0"/>
                <w:sz w:val="20"/>
                <w:highlight w:val="none"/>
                <w:lang w:bidi="ar"/>
              </w:rPr>
              <w:t>光电套装</w:t>
            </w:r>
          </w:p>
        </w:tc>
        <w:tc>
          <w:tcPr>
            <w:tcW w:w="4706" w:type="dxa"/>
            <w:tcBorders>
              <w:top w:val="nil"/>
              <w:left w:val="nil"/>
              <w:bottom w:val="single" w:color="auto" w:sz="4" w:space="0"/>
              <w:right w:val="single" w:color="auto" w:sz="4" w:space="0"/>
            </w:tcBorders>
            <w:vAlign w:val="center"/>
          </w:tcPr>
          <w:p w14:paraId="3E05974E">
            <w:pPr>
              <w:widowControl/>
              <w:jc w:val="left"/>
              <w:textAlignment w:val="center"/>
              <w:rPr>
                <w:rFonts w:ascii="新宋体" w:hAnsi="新宋体" w:eastAsia="新宋体" w:cs="新宋体"/>
                <w:color w:val="000000"/>
                <w:kern w:val="0"/>
                <w:sz w:val="20"/>
                <w:highlight w:val="none"/>
                <w:lang w:bidi="ar"/>
              </w:rPr>
            </w:pPr>
            <w:r>
              <w:rPr>
                <w:rFonts w:hint="eastAsia" w:ascii="新宋体" w:hAnsi="新宋体" w:eastAsia="新宋体" w:cs="新宋体"/>
                <w:color w:val="000000"/>
                <w:kern w:val="0"/>
                <w:sz w:val="20"/>
                <w:highlight w:val="none"/>
                <w:lang w:bidi="ar"/>
              </w:rPr>
              <w:t>U</w:t>
            </w:r>
            <w:r>
              <w:rPr>
                <w:rFonts w:ascii="新宋体" w:hAnsi="新宋体" w:eastAsia="新宋体" w:cs="新宋体"/>
                <w:color w:val="000000"/>
                <w:kern w:val="0"/>
                <w:sz w:val="20"/>
                <w:highlight w:val="none"/>
                <w:lang w:bidi="ar"/>
              </w:rPr>
              <w:t>SB</w:t>
            </w:r>
            <w:r>
              <w:rPr>
                <w:rFonts w:hint="eastAsia" w:ascii="新宋体" w:hAnsi="新宋体" w:eastAsia="新宋体" w:cs="新宋体"/>
                <w:color w:val="000000"/>
                <w:kern w:val="0"/>
                <w:sz w:val="20"/>
                <w:highlight w:val="none"/>
                <w:lang w:bidi="ar"/>
              </w:rPr>
              <w:t>键盘</w:t>
            </w:r>
          </w:p>
          <w:p w14:paraId="0A434175">
            <w:pPr>
              <w:widowControl/>
              <w:jc w:val="left"/>
              <w:textAlignment w:val="center"/>
              <w:rPr>
                <w:rFonts w:ascii="新宋体" w:hAnsi="新宋体" w:eastAsia="新宋体" w:cs="新宋体"/>
                <w:color w:val="000000"/>
                <w:kern w:val="0"/>
                <w:sz w:val="20"/>
                <w:highlight w:val="none"/>
                <w:lang w:bidi="ar"/>
              </w:rPr>
            </w:pPr>
            <w:r>
              <w:rPr>
                <w:rFonts w:hint="eastAsia" w:ascii="新宋体" w:hAnsi="新宋体" w:eastAsia="新宋体" w:cs="新宋体"/>
                <w:color w:val="000000"/>
                <w:kern w:val="0"/>
                <w:sz w:val="20"/>
                <w:highlight w:val="none"/>
                <w:lang w:bidi="ar"/>
              </w:rPr>
              <w:t>1.键盘标准：107键盘；</w:t>
            </w:r>
          </w:p>
          <w:p w14:paraId="7CF08510">
            <w:pPr>
              <w:widowControl/>
              <w:jc w:val="left"/>
              <w:textAlignment w:val="center"/>
              <w:rPr>
                <w:rFonts w:ascii="新宋体" w:hAnsi="新宋体" w:eastAsia="新宋体" w:cs="新宋体"/>
                <w:color w:val="000000"/>
                <w:kern w:val="0"/>
                <w:sz w:val="20"/>
                <w:highlight w:val="none"/>
                <w:lang w:bidi="ar"/>
              </w:rPr>
            </w:pPr>
            <w:r>
              <w:rPr>
                <w:rFonts w:hint="eastAsia" w:ascii="新宋体" w:hAnsi="新宋体" w:eastAsia="新宋体" w:cs="新宋体"/>
                <w:color w:val="000000"/>
                <w:kern w:val="0"/>
                <w:sz w:val="20"/>
                <w:highlight w:val="none"/>
                <w:lang w:bidi="ar"/>
              </w:rPr>
              <w:t>2.键盘敲击次数：≥1000万次以上；</w:t>
            </w:r>
          </w:p>
          <w:p w14:paraId="16DEE3B8">
            <w:pPr>
              <w:widowControl/>
              <w:jc w:val="left"/>
              <w:textAlignment w:val="center"/>
              <w:rPr>
                <w:rFonts w:ascii="新宋体" w:hAnsi="新宋体" w:eastAsia="新宋体" w:cs="新宋体"/>
                <w:color w:val="000000"/>
                <w:kern w:val="0"/>
                <w:sz w:val="20"/>
                <w:highlight w:val="none"/>
                <w:lang w:bidi="ar"/>
              </w:rPr>
            </w:pPr>
            <w:r>
              <w:rPr>
                <w:rFonts w:hint="eastAsia" w:ascii="新宋体" w:hAnsi="新宋体" w:eastAsia="新宋体" w:cs="新宋体"/>
                <w:color w:val="000000"/>
                <w:kern w:val="0"/>
                <w:sz w:val="20"/>
                <w:highlight w:val="none"/>
                <w:lang w:bidi="ar"/>
              </w:rPr>
              <w:t>3.接口类型：USB；</w:t>
            </w:r>
          </w:p>
          <w:p w14:paraId="168576FF">
            <w:pPr>
              <w:widowControl/>
              <w:jc w:val="left"/>
              <w:textAlignment w:val="center"/>
              <w:rPr>
                <w:rFonts w:ascii="新宋体" w:hAnsi="新宋体" w:eastAsia="新宋体" w:cs="新宋体"/>
                <w:color w:val="000000"/>
                <w:kern w:val="0"/>
                <w:sz w:val="20"/>
                <w:highlight w:val="none"/>
                <w:lang w:bidi="ar"/>
              </w:rPr>
            </w:pPr>
            <w:r>
              <w:rPr>
                <w:rFonts w:hint="eastAsia" w:ascii="新宋体" w:hAnsi="新宋体" w:eastAsia="新宋体" w:cs="新宋体"/>
                <w:color w:val="000000"/>
                <w:kern w:val="0"/>
                <w:sz w:val="20"/>
                <w:highlight w:val="none"/>
                <w:lang w:bidi="ar"/>
              </w:rPr>
              <w:t>4.支持操作系统：win XP/7/8/10。</w:t>
            </w:r>
          </w:p>
          <w:p w14:paraId="5FF42A31">
            <w:pPr>
              <w:widowControl/>
              <w:jc w:val="left"/>
              <w:textAlignment w:val="center"/>
              <w:rPr>
                <w:rFonts w:ascii="新宋体" w:hAnsi="新宋体" w:eastAsia="新宋体" w:cs="新宋体"/>
                <w:color w:val="000000"/>
                <w:kern w:val="0"/>
                <w:sz w:val="20"/>
                <w:highlight w:val="none"/>
                <w:lang w:bidi="ar"/>
              </w:rPr>
            </w:pPr>
            <w:r>
              <w:rPr>
                <w:rStyle w:val="61"/>
                <w:rFonts w:hint="default"/>
                <w:highlight w:val="none"/>
                <w:lang w:bidi="ar"/>
              </w:rPr>
              <w:t>5.保修：1年免费保修</w:t>
            </w:r>
          </w:p>
          <w:p w14:paraId="099840B3">
            <w:pPr>
              <w:widowControl/>
              <w:jc w:val="left"/>
              <w:textAlignment w:val="center"/>
              <w:rPr>
                <w:rFonts w:ascii="新宋体" w:hAnsi="新宋体" w:eastAsia="新宋体" w:cs="新宋体"/>
                <w:color w:val="000000"/>
                <w:kern w:val="0"/>
                <w:sz w:val="20"/>
                <w:highlight w:val="none"/>
                <w:lang w:bidi="ar"/>
              </w:rPr>
            </w:pPr>
            <w:r>
              <w:rPr>
                <w:rFonts w:hint="eastAsia" w:ascii="新宋体" w:hAnsi="新宋体" w:eastAsia="新宋体" w:cs="新宋体"/>
                <w:color w:val="000000"/>
                <w:kern w:val="0"/>
                <w:sz w:val="20"/>
                <w:highlight w:val="none"/>
                <w:lang w:bidi="ar"/>
              </w:rPr>
              <w:t>USB鼠标:</w:t>
            </w:r>
          </w:p>
          <w:p w14:paraId="5F8577F3">
            <w:pPr>
              <w:widowControl/>
              <w:jc w:val="left"/>
              <w:textAlignment w:val="center"/>
              <w:rPr>
                <w:rFonts w:ascii="新宋体" w:hAnsi="新宋体" w:eastAsia="新宋体" w:cs="新宋体"/>
                <w:color w:val="000000"/>
                <w:kern w:val="0"/>
                <w:sz w:val="20"/>
                <w:highlight w:val="none"/>
                <w:lang w:bidi="ar"/>
              </w:rPr>
            </w:pPr>
            <w:r>
              <w:rPr>
                <w:rFonts w:hint="eastAsia" w:ascii="新宋体" w:hAnsi="新宋体" w:eastAsia="新宋体" w:cs="新宋体"/>
                <w:color w:val="000000"/>
                <w:kern w:val="0"/>
                <w:sz w:val="20"/>
                <w:highlight w:val="none"/>
                <w:lang w:bidi="ar"/>
              </w:rPr>
              <w:t>1.接口类型：USB；</w:t>
            </w:r>
          </w:p>
          <w:p w14:paraId="24BB371D">
            <w:pPr>
              <w:widowControl/>
              <w:jc w:val="left"/>
              <w:textAlignment w:val="center"/>
              <w:rPr>
                <w:rFonts w:ascii="新宋体" w:hAnsi="新宋体" w:eastAsia="新宋体" w:cs="新宋体"/>
                <w:color w:val="000000"/>
                <w:kern w:val="0"/>
                <w:sz w:val="20"/>
                <w:highlight w:val="none"/>
                <w:lang w:bidi="ar"/>
              </w:rPr>
            </w:pPr>
            <w:r>
              <w:rPr>
                <w:rFonts w:hint="eastAsia" w:ascii="新宋体" w:hAnsi="新宋体" w:eastAsia="新宋体" w:cs="新宋体"/>
                <w:color w:val="000000"/>
                <w:kern w:val="0"/>
                <w:sz w:val="20"/>
                <w:highlight w:val="none"/>
                <w:lang w:bidi="ar"/>
              </w:rPr>
              <w:t>2.鼠标分辨率：≥1000dpi。</w:t>
            </w:r>
          </w:p>
          <w:p w14:paraId="32281792">
            <w:pPr>
              <w:widowControl/>
              <w:jc w:val="left"/>
              <w:textAlignment w:val="center"/>
              <w:rPr>
                <w:rFonts w:ascii="新宋体" w:hAnsi="新宋体" w:eastAsia="新宋体" w:cs="新宋体"/>
                <w:color w:val="000000"/>
                <w:kern w:val="0"/>
                <w:sz w:val="20"/>
                <w:highlight w:val="none"/>
                <w:lang w:bidi="ar"/>
              </w:rPr>
            </w:pPr>
            <w:r>
              <w:rPr>
                <w:rFonts w:hint="eastAsia" w:ascii="新宋体" w:hAnsi="新宋体" w:eastAsia="新宋体" w:cs="新宋体"/>
                <w:color w:val="000000"/>
                <w:kern w:val="0"/>
                <w:sz w:val="20"/>
                <w:highlight w:val="none"/>
                <w:lang w:bidi="ar"/>
              </w:rPr>
              <w:t>3.支持操作系统：win XP/7/8/Vista。</w:t>
            </w:r>
          </w:p>
          <w:p w14:paraId="501B18BB">
            <w:pPr>
              <w:widowControl/>
              <w:jc w:val="left"/>
              <w:textAlignment w:val="center"/>
              <w:rPr>
                <w:rFonts w:ascii="新宋体" w:hAnsi="新宋体" w:eastAsia="新宋体" w:cs="新宋体"/>
                <w:color w:val="000000"/>
                <w:sz w:val="20"/>
                <w:highlight w:val="none"/>
              </w:rPr>
            </w:pPr>
            <w:r>
              <w:rPr>
                <w:rStyle w:val="61"/>
                <w:rFonts w:hint="default"/>
                <w:highlight w:val="none"/>
                <w:lang w:bidi="ar"/>
              </w:rPr>
              <w:t>4.保修：1年免费保修</w:t>
            </w:r>
          </w:p>
        </w:tc>
        <w:tc>
          <w:tcPr>
            <w:tcW w:w="632" w:type="dxa"/>
            <w:tcBorders>
              <w:top w:val="nil"/>
              <w:left w:val="nil"/>
              <w:bottom w:val="single" w:color="auto" w:sz="4" w:space="0"/>
              <w:right w:val="single" w:color="auto" w:sz="4" w:space="0"/>
            </w:tcBorders>
            <w:vAlign w:val="center"/>
          </w:tcPr>
          <w:p w14:paraId="3F518A3D">
            <w:pPr>
              <w:widowControl/>
              <w:jc w:val="center"/>
              <w:textAlignment w:val="center"/>
              <w:rPr>
                <w:rFonts w:ascii="新宋体" w:hAnsi="新宋体" w:eastAsia="新宋体" w:cs="新宋体"/>
                <w:color w:val="000000"/>
                <w:kern w:val="0"/>
                <w:sz w:val="20"/>
                <w:highlight w:val="none"/>
                <w:lang w:bidi="ar"/>
              </w:rPr>
            </w:pPr>
            <w:r>
              <w:rPr>
                <w:rFonts w:hint="eastAsia" w:ascii="新宋体" w:hAnsi="新宋体" w:eastAsia="新宋体" w:cs="新宋体"/>
                <w:color w:val="000000"/>
                <w:kern w:val="0"/>
                <w:sz w:val="20"/>
                <w:highlight w:val="none"/>
                <w:lang w:bidi="ar"/>
              </w:rPr>
              <w:t>套</w:t>
            </w:r>
          </w:p>
        </w:tc>
        <w:tc>
          <w:tcPr>
            <w:tcW w:w="695" w:type="dxa"/>
            <w:tcBorders>
              <w:top w:val="nil"/>
              <w:left w:val="nil"/>
              <w:bottom w:val="single" w:color="auto" w:sz="4" w:space="0"/>
              <w:right w:val="single" w:color="auto" w:sz="4" w:space="0"/>
            </w:tcBorders>
            <w:vAlign w:val="center"/>
          </w:tcPr>
          <w:p w14:paraId="71972AFF">
            <w:pPr>
              <w:widowControl/>
              <w:jc w:val="center"/>
              <w:textAlignment w:val="center"/>
              <w:rPr>
                <w:rFonts w:ascii="新宋体" w:hAnsi="新宋体" w:eastAsia="新宋体" w:cs="新宋体"/>
                <w:color w:val="000000"/>
                <w:kern w:val="0"/>
                <w:sz w:val="20"/>
                <w:highlight w:val="none"/>
                <w:lang w:bidi="ar"/>
              </w:rPr>
            </w:pPr>
            <w:r>
              <w:rPr>
                <w:rFonts w:hint="eastAsia" w:ascii="新宋体" w:hAnsi="新宋体" w:eastAsia="新宋体" w:cs="新宋体"/>
                <w:color w:val="000000"/>
                <w:kern w:val="0"/>
                <w:sz w:val="20"/>
                <w:highlight w:val="none"/>
                <w:lang w:bidi="ar"/>
              </w:rPr>
              <w:t>113</w:t>
            </w:r>
          </w:p>
        </w:tc>
        <w:tc>
          <w:tcPr>
            <w:tcW w:w="935" w:type="dxa"/>
            <w:tcBorders>
              <w:top w:val="nil"/>
              <w:left w:val="nil"/>
              <w:bottom w:val="single" w:color="auto" w:sz="4" w:space="0"/>
              <w:right w:val="single" w:color="auto" w:sz="4" w:space="0"/>
            </w:tcBorders>
            <w:vAlign w:val="center"/>
          </w:tcPr>
          <w:p w14:paraId="736183AD">
            <w:pPr>
              <w:widowControl/>
              <w:jc w:val="center"/>
              <w:textAlignment w:val="center"/>
              <w:rPr>
                <w:rFonts w:ascii="新宋体" w:hAnsi="新宋体" w:eastAsia="新宋体" w:cs="新宋体"/>
                <w:color w:val="000000"/>
                <w:kern w:val="0"/>
                <w:sz w:val="20"/>
                <w:highlight w:val="none"/>
                <w:lang w:bidi="ar"/>
              </w:rPr>
            </w:pPr>
            <w:r>
              <w:rPr>
                <w:rFonts w:hint="eastAsia" w:ascii="新宋体" w:hAnsi="新宋体" w:eastAsia="新宋体" w:cs="新宋体"/>
                <w:color w:val="000000"/>
                <w:kern w:val="0"/>
                <w:sz w:val="20"/>
                <w:highlight w:val="none"/>
                <w:lang w:bidi="ar"/>
              </w:rPr>
              <w:t>60</w:t>
            </w:r>
          </w:p>
        </w:tc>
        <w:tc>
          <w:tcPr>
            <w:tcW w:w="964" w:type="dxa"/>
            <w:tcBorders>
              <w:top w:val="nil"/>
              <w:left w:val="nil"/>
              <w:bottom w:val="single" w:color="auto" w:sz="4" w:space="0"/>
              <w:right w:val="single" w:color="auto" w:sz="4" w:space="0"/>
            </w:tcBorders>
            <w:vAlign w:val="center"/>
          </w:tcPr>
          <w:p w14:paraId="3F4C389F">
            <w:pPr>
              <w:widowControl/>
              <w:jc w:val="center"/>
              <w:textAlignment w:val="center"/>
              <w:rPr>
                <w:rFonts w:ascii="新宋体" w:hAnsi="新宋体" w:eastAsia="新宋体" w:cs="新宋体"/>
                <w:color w:val="000000"/>
                <w:kern w:val="0"/>
                <w:sz w:val="20"/>
                <w:highlight w:val="none"/>
                <w:lang w:bidi="ar"/>
              </w:rPr>
            </w:pPr>
            <w:r>
              <w:rPr>
                <w:rFonts w:hint="eastAsia" w:ascii="新宋体" w:hAnsi="新宋体" w:eastAsia="新宋体" w:cs="新宋体"/>
                <w:color w:val="000000"/>
                <w:kern w:val="0"/>
                <w:sz w:val="20"/>
                <w:highlight w:val="none"/>
                <w:lang w:bidi="ar"/>
              </w:rPr>
              <w:t>6780</w:t>
            </w:r>
          </w:p>
        </w:tc>
      </w:tr>
      <w:tr w14:paraId="09F87B1F">
        <w:tblPrEx>
          <w:tblCellMar>
            <w:top w:w="0" w:type="dxa"/>
            <w:left w:w="108" w:type="dxa"/>
            <w:bottom w:w="0" w:type="dxa"/>
            <w:right w:w="108" w:type="dxa"/>
          </w:tblCellMar>
        </w:tblPrEx>
        <w:trPr>
          <w:trHeight w:val="570" w:hRule="atLeast"/>
        </w:trPr>
        <w:tc>
          <w:tcPr>
            <w:tcW w:w="416" w:type="dxa"/>
            <w:tcBorders>
              <w:top w:val="nil"/>
              <w:left w:val="single" w:color="auto" w:sz="4" w:space="0"/>
              <w:bottom w:val="single" w:color="auto" w:sz="4" w:space="0"/>
              <w:right w:val="single" w:color="auto" w:sz="4" w:space="0"/>
            </w:tcBorders>
            <w:vAlign w:val="center"/>
          </w:tcPr>
          <w:p w14:paraId="467B40A0">
            <w:pPr>
              <w:widowControl/>
              <w:jc w:val="center"/>
              <w:textAlignment w:val="center"/>
              <w:rPr>
                <w:rFonts w:ascii="新宋体" w:hAnsi="新宋体" w:eastAsia="新宋体" w:cs="新宋体"/>
                <w:color w:val="000000"/>
                <w:kern w:val="0"/>
                <w:sz w:val="20"/>
                <w:highlight w:val="none"/>
                <w:lang w:bidi="ar"/>
              </w:rPr>
            </w:pPr>
            <w:r>
              <w:rPr>
                <w:rFonts w:hint="eastAsia" w:ascii="新宋体" w:hAnsi="新宋体" w:eastAsia="新宋体" w:cs="新宋体"/>
                <w:color w:val="000000"/>
                <w:kern w:val="0"/>
                <w:sz w:val="20"/>
                <w:highlight w:val="none"/>
                <w:lang w:bidi="ar"/>
              </w:rPr>
              <w:t>4</w:t>
            </w:r>
          </w:p>
        </w:tc>
        <w:tc>
          <w:tcPr>
            <w:tcW w:w="801" w:type="dxa"/>
            <w:tcBorders>
              <w:top w:val="nil"/>
              <w:left w:val="nil"/>
              <w:bottom w:val="single" w:color="auto" w:sz="4" w:space="0"/>
              <w:right w:val="single" w:color="auto" w:sz="4" w:space="0"/>
            </w:tcBorders>
            <w:vAlign w:val="center"/>
          </w:tcPr>
          <w:p w14:paraId="63E57301">
            <w:pPr>
              <w:widowControl/>
              <w:jc w:val="center"/>
              <w:textAlignment w:val="center"/>
              <w:rPr>
                <w:rFonts w:ascii="新宋体" w:hAnsi="新宋体" w:eastAsia="新宋体" w:cs="新宋体"/>
                <w:color w:val="000000"/>
                <w:kern w:val="0"/>
                <w:sz w:val="20"/>
                <w:highlight w:val="none"/>
                <w:lang w:bidi="ar"/>
              </w:rPr>
            </w:pPr>
            <w:r>
              <w:rPr>
                <w:rFonts w:hint="eastAsia" w:ascii="新宋体" w:hAnsi="新宋体" w:eastAsia="新宋体" w:cs="新宋体"/>
                <w:color w:val="000000"/>
                <w:kern w:val="0"/>
                <w:sz w:val="20"/>
                <w:highlight w:val="none"/>
                <w:lang w:bidi="ar"/>
              </w:rPr>
              <w:t>硬盘录像机</w:t>
            </w:r>
          </w:p>
        </w:tc>
        <w:tc>
          <w:tcPr>
            <w:tcW w:w="4706" w:type="dxa"/>
            <w:tcBorders>
              <w:top w:val="nil"/>
              <w:left w:val="nil"/>
              <w:bottom w:val="single" w:color="auto" w:sz="4" w:space="0"/>
              <w:right w:val="single" w:color="auto" w:sz="4" w:space="0"/>
            </w:tcBorders>
            <w:vAlign w:val="center"/>
          </w:tcPr>
          <w:p w14:paraId="206D91A4">
            <w:pPr>
              <w:widowControl/>
              <w:jc w:val="left"/>
              <w:rPr>
                <w:rFonts w:asciiTheme="majorEastAsia" w:hAnsiTheme="majorEastAsia" w:eastAsiaTheme="majorEastAsia" w:cstheme="majorEastAsia"/>
                <w:color w:val="000000"/>
                <w:sz w:val="20"/>
                <w:highlight w:val="none"/>
              </w:rPr>
            </w:pPr>
            <w:r>
              <w:rPr>
                <w:rFonts w:hint="eastAsia" w:asciiTheme="majorEastAsia" w:hAnsiTheme="majorEastAsia" w:eastAsiaTheme="majorEastAsia" w:cstheme="majorEastAsia"/>
                <w:color w:val="000000"/>
                <w:sz w:val="20"/>
                <w:highlight w:val="none"/>
              </w:rPr>
              <w:t>1. 接入路数：≥8路；</w:t>
            </w:r>
            <w:r>
              <w:rPr>
                <w:rFonts w:hint="eastAsia" w:asciiTheme="majorEastAsia" w:hAnsiTheme="majorEastAsia" w:eastAsiaTheme="majorEastAsia" w:cstheme="majorEastAsia"/>
                <w:color w:val="000000"/>
                <w:sz w:val="20"/>
                <w:highlight w:val="none"/>
              </w:rPr>
              <w:br w:type="textWrapping"/>
            </w:r>
            <w:r>
              <w:rPr>
                <w:rFonts w:hint="eastAsia" w:asciiTheme="majorEastAsia" w:hAnsiTheme="majorEastAsia" w:eastAsiaTheme="majorEastAsia" w:cstheme="majorEastAsia"/>
                <w:color w:val="000000"/>
                <w:sz w:val="20"/>
                <w:highlight w:val="none"/>
              </w:rPr>
              <w:t>2. 硬盘接口：≥1个SATA；</w:t>
            </w:r>
            <w:r>
              <w:rPr>
                <w:rFonts w:hint="eastAsia" w:asciiTheme="majorEastAsia" w:hAnsiTheme="majorEastAsia" w:eastAsiaTheme="majorEastAsia" w:cstheme="majorEastAsia"/>
                <w:color w:val="000000"/>
                <w:sz w:val="20"/>
                <w:highlight w:val="none"/>
              </w:rPr>
              <w:br w:type="textWrapping"/>
            </w:r>
            <w:r>
              <w:rPr>
                <w:rFonts w:hint="eastAsia" w:asciiTheme="majorEastAsia" w:hAnsiTheme="majorEastAsia" w:eastAsiaTheme="majorEastAsia" w:cstheme="majorEastAsia"/>
                <w:color w:val="000000"/>
                <w:sz w:val="20"/>
                <w:highlight w:val="none"/>
              </w:rPr>
              <w:t>3. 支持接入ONVIF、RTSP协议的品牌摄像机；</w:t>
            </w:r>
            <w:r>
              <w:rPr>
                <w:rFonts w:hint="eastAsia" w:asciiTheme="majorEastAsia" w:hAnsiTheme="majorEastAsia" w:eastAsiaTheme="majorEastAsia" w:cstheme="majorEastAsia"/>
                <w:color w:val="000000"/>
                <w:sz w:val="20"/>
                <w:highlight w:val="none"/>
              </w:rPr>
              <w:br w:type="textWrapping"/>
            </w:r>
            <w:r>
              <w:rPr>
                <w:rFonts w:hint="eastAsia" w:asciiTheme="majorEastAsia" w:hAnsiTheme="majorEastAsia" w:eastAsiaTheme="majorEastAsia" w:cstheme="majorEastAsia"/>
                <w:color w:val="000000"/>
                <w:sz w:val="20"/>
                <w:highlight w:val="none"/>
              </w:rPr>
              <w:t>4. 支持≥1个HDMI输出，异源下HDMI1/2/3支持4K显示输出,同源下HDMI3支持8K显示输出；</w:t>
            </w:r>
            <w:r>
              <w:rPr>
                <w:rFonts w:hint="eastAsia" w:asciiTheme="majorEastAsia" w:hAnsiTheme="majorEastAsia" w:eastAsiaTheme="majorEastAsia" w:cstheme="majorEastAsia"/>
                <w:color w:val="000000"/>
                <w:sz w:val="20"/>
                <w:highlight w:val="none"/>
              </w:rPr>
              <w:br w:type="textWrapping"/>
            </w:r>
            <w:r>
              <w:rPr>
                <w:rFonts w:hint="eastAsia" w:asciiTheme="majorEastAsia" w:hAnsiTheme="majorEastAsia" w:eastAsiaTheme="majorEastAsia" w:cstheme="majorEastAsia"/>
                <w:color w:val="000000"/>
                <w:sz w:val="20"/>
                <w:highlight w:val="none"/>
              </w:rPr>
              <w:t>5. 可同时正放或倒放32路H.265或H.264编码、 1920×1080分辨率的视频图像；</w:t>
            </w:r>
          </w:p>
          <w:p w14:paraId="48D2535A">
            <w:pPr>
              <w:widowControl/>
              <w:jc w:val="left"/>
              <w:rPr>
                <w:rFonts w:asciiTheme="majorEastAsia" w:hAnsiTheme="majorEastAsia" w:eastAsiaTheme="majorEastAsia" w:cstheme="majorEastAsia"/>
                <w:color w:val="000000"/>
                <w:sz w:val="20"/>
                <w:highlight w:val="none"/>
              </w:rPr>
            </w:pPr>
            <w:r>
              <w:rPr>
                <w:rFonts w:hint="eastAsia" w:asciiTheme="majorEastAsia" w:hAnsiTheme="majorEastAsia" w:eastAsiaTheme="majorEastAsia" w:cstheme="majorEastAsia"/>
                <w:color w:val="000000"/>
                <w:sz w:val="20"/>
                <w:highlight w:val="none"/>
              </w:rPr>
              <w:t>6. 支持盘组管理功能，实现视频录像的定向存储。</w:t>
            </w:r>
            <w:r>
              <w:rPr>
                <w:rFonts w:hint="eastAsia" w:asciiTheme="majorEastAsia" w:hAnsiTheme="majorEastAsia" w:eastAsiaTheme="majorEastAsia" w:cstheme="majorEastAsia"/>
                <w:color w:val="000000"/>
                <w:sz w:val="20"/>
                <w:highlight w:val="none"/>
              </w:rPr>
              <w:br w:type="textWrapping"/>
            </w:r>
            <w:r>
              <w:rPr>
                <w:rFonts w:hint="eastAsia" w:asciiTheme="majorEastAsia" w:hAnsiTheme="majorEastAsia" w:eastAsiaTheme="majorEastAsia" w:cstheme="majorEastAsia"/>
                <w:color w:val="000000"/>
                <w:sz w:val="20"/>
                <w:highlight w:val="none"/>
              </w:rPr>
              <w:t>7. POE接口：≥8个</w:t>
            </w:r>
          </w:p>
          <w:p w14:paraId="048F6FF0">
            <w:pPr>
              <w:widowControl/>
              <w:jc w:val="left"/>
              <w:rPr>
                <w:rFonts w:asciiTheme="majorEastAsia" w:hAnsiTheme="majorEastAsia" w:eastAsiaTheme="majorEastAsia" w:cstheme="majorEastAsia"/>
                <w:color w:val="000000"/>
                <w:sz w:val="20"/>
                <w:highlight w:val="none"/>
              </w:rPr>
            </w:pPr>
            <w:r>
              <w:rPr>
                <w:rFonts w:hint="eastAsia" w:asciiTheme="majorEastAsia" w:hAnsiTheme="majorEastAsia" w:eastAsiaTheme="majorEastAsia" w:cstheme="majorEastAsia"/>
                <w:color w:val="000000"/>
                <w:sz w:val="20"/>
                <w:highlight w:val="none"/>
              </w:rPr>
              <w:t>8. 摄像头5个：不低于：200万(1920*1080)30fps，图像传感器的尺寸和类型：1/2.7英寸CMOS；具备夜视功能红外 50米；镜头焦距2.8mm;3.6mm;6mm；1路,RCA音频输入/输出，1路报警输入/输出；DC12V(±25%)/POE/防护等级≥IP67;≥IK10，外壳材料金属，包含底座。</w:t>
            </w:r>
          </w:p>
          <w:p w14:paraId="2A854453">
            <w:pPr>
              <w:widowControl/>
              <w:jc w:val="left"/>
              <w:rPr>
                <w:rFonts w:asciiTheme="majorEastAsia" w:hAnsiTheme="majorEastAsia" w:eastAsiaTheme="majorEastAsia" w:cstheme="majorEastAsia"/>
                <w:color w:val="000000"/>
                <w:sz w:val="20"/>
                <w:highlight w:val="none"/>
              </w:rPr>
            </w:pPr>
            <w:r>
              <w:rPr>
                <w:rFonts w:hint="eastAsia" w:asciiTheme="majorEastAsia" w:hAnsiTheme="majorEastAsia" w:eastAsiaTheme="majorEastAsia" w:cstheme="majorEastAsia"/>
                <w:color w:val="000000"/>
                <w:sz w:val="20"/>
                <w:highlight w:val="none"/>
              </w:rPr>
              <w:t>9. 硬盘容量：≥2T</w:t>
            </w:r>
          </w:p>
          <w:p w14:paraId="62A7D829">
            <w:pPr>
              <w:widowControl/>
              <w:jc w:val="left"/>
              <w:textAlignment w:val="center"/>
              <w:rPr>
                <w:rFonts w:asciiTheme="majorEastAsia" w:hAnsiTheme="majorEastAsia" w:eastAsiaTheme="majorEastAsia" w:cstheme="majorEastAsia"/>
                <w:color w:val="000000"/>
                <w:kern w:val="0"/>
                <w:sz w:val="20"/>
                <w:highlight w:val="none"/>
                <w:lang w:bidi="ar"/>
              </w:rPr>
            </w:pPr>
            <w:r>
              <w:rPr>
                <w:rStyle w:val="61"/>
                <w:rFonts w:asciiTheme="majorEastAsia" w:hAnsiTheme="majorEastAsia" w:eastAsiaTheme="majorEastAsia" w:cstheme="majorEastAsia"/>
                <w:highlight w:val="none"/>
                <w:lang w:bidi="ar"/>
              </w:rPr>
              <w:t>10.保修：3年免费保修</w:t>
            </w:r>
          </w:p>
        </w:tc>
        <w:tc>
          <w:tcPr>
            <w:tcW w:w="632" w:type="dxa"/>
            <w:tcBorders>
              <w:top w:val="nil"/>
              <w:left w:val="nil"/>
              <w:bottom w:val="single" w:color="auto" w:sz="4" w:space="0"/>
              <w:right w:val="single" w:color="auto" w:sz="4" w:space="0"/>
            </w:tcBorders>
            <w:vAlign w:val="center"/>
          </w:tcPr>
          <w:p w14:paraId="21F756CD">
            <w:pPr>
              <w:widowControl/>
              <w:jc w:val="center"/>
              <w:rPr>
                <w:rFonts w:asciiTheme="majorEastAsia" w:hAnsiTheme="majorEastAsia" w:eastAsiaTheme="majorEastAsia" w:cstheme="majorEastAsia"/>
                <w:color w:val="000000"/>
                <w:sz w:val="20"/>
                <w:highlight w:val="none"/>
              </w:rPr>
            </w:pPr>
            <w:r>
              <w:rPr>
                <w:rFonts w:hint="eastAsia" w:asciiTheme="majorEastAsia" w:hAnsiTheme="majorEastAsia" w:eastAsiaTheme="majorEastAsia" w:cstheme="majorEastAsia"/>
                <w:color w:val="000000"/>
                <w:sz w:val="20"/>
                <w:highlight w:val="none"/>
              </w:rPr>
              <w:t>台</w:t>
            </w:r>
          </w:p>
        </w:tc>
        <w:tc>
          <w:tcPr>
            <w:tcW w:w="695" w:type="dxa"/>
            <w:tcBorders>
              <w:top w:val="nil"/>
              <w:left w:val="nil"/>
              <w:bottom w:val="single" w:color="auto" w:sz="4" w:space="0"/>
              <w:right w:val="single" w:color="auto" w:sz="4" w:space="0"/>
            </w:tcBorders>
            <w:vAlign w:val="center"/>
          </w:tcPr>
          <w:p w14:paraId="2848923C">
            <w:pPr>
              <w:widowControl/>
              <w:jc w:val="center"/>
              <w:rPr>
                <w:rFonts w:asciiTheme="majorEastAsia" w:hAnsiTheme="majorEastAsia" w:eastAsiaTheme="majorEastAsia" w:cstheme="majorEastAsia"/>
                <w:color w:val="000000"/>
                <w:sz w:val="20"/>
                <w:highlight w:val="none"/>
              </w:rPr>
            </w:pPr>
            <w:r>
              <w:rPr>
                <w:rFonts w:hint="eastAsia" w:asciiTheme="majorEastAsia" w:hAnsiTheme="majorEastAsia" w:eastAsiaTheme="majorEastAsia" w:cstheme="majorEastAsia"/>
                <w:color w:val="000000"/>
                <w:sz w:val="20"/>
                <w:highlight w:val="none"/>
              </w:rPr>
              <w:t>1</w:t>
            </w:r>
          </w:p>
        </w:tc>
        <w:tc>
          <w:tcPr>
            <w:tcW w:w="935" w:type="dxa"/>
            <w:tcBorders>
              <w:top w:val="nil"/>
              <w:left w:val="nil"/>
              <w:bottom w:val="single" w:color="auto" w:sz="4" w:space="0"/>
              <w:right w:val="single" w:color="auto" w:sz="4" w:space="0"/>
            </w:tcBorders>
            <w:vAlign w:val="center"/>
          </w:tcPr>
          <w:p w14:paraId="72E1DC3B">
            <w:pPr>
              <w:widowControl/>
              <w:jc w:val="center"/>
              <w:rPr>
                <w:rFonts w:asciiTheme="majorEastAsia" w:hAnsiTheme="majorEastAsia" w:eastAsiaTheme="majorEastAsia" w:cstheme="majorEastAsia"/>
                <w:color w:val="000000"/>
                <w:sz w:val="20"/>
                <w:highlight w:val="none"/>
              </w:rPr>
            </w:pPr>
            <w:r>
              <w:rPr>
                <w:rFonts w:hint="eastAsia" w:asciiTheme="majorEastAsia" w:hAnsiTheme="majorEastAsia" w:eastAsiaTheme="majorEastAsia" w:cstheme="majorEastAsia"/>
                <w:color w:val="000000"/>
                <w:sz w:val="20"/>
                <w:highlight w:val="none"/>
              </w:rPr>
              <w:t>8000</w:t>
            </w:r>
          </w:p>
        </w:tc>
        <w:tc>
          <w:tcPr>
            <w:tcW w:w="964" w:type="dxa"/>
            <w:tcBorders>
              <w:top w:val="nil"/>
              <w:left w:val="nil"/>
              <w:bottom w:val="single" w:color="auto" w:sz="4" w:space="0"/>
              <w:right w:val="single" w:color="auto" w:sz="4" w:space="0"/>
            </w:tcBorders>
            <w:vAlign w:val="center"/>
          </w:tcPr>
          <w:p w14:paraId="6A9D2E84">
            <w:pPr>
              <w:widowControl/>
              <w:jc w:val="center"/>
              <w:rPr>
                <w:rFonts w:asciiTheme="majorEastAsia" w:hAnsiTheme="majorEastAsia" w:eastAsiaTheme="majorEastAsia" w:cstheme="majorEastAsia"/>
                <w:color w:val="000000"/>
                <w:sz w:val="20"/>
                <w:highlight w:val="none"/>
              </w:rPr>
            </w:pPr>
            <w:r>
              <w:rPr>
                <w:rFonts w:hint="eastAsia" w:asciiTheme="majorEastAsia" w:hAnsiTheme="majorEastAsia" w:eastAsiaTheme="majorEastAsia" w:cstheme="majorEastAsia"/>
                <w:color w:val="000000"/>
                <w:sz w:val="20"/>
                <w:highlight w:val="none"/>
              </w:rPr>
              <w:t>8000</w:t>
            </w:r>
          </w:p>
        </w:tc>
      </w:tr>
      <w:tr w14:paraId="5EFF1655">
        <w:tblPrEx>
          <w:tblCellMar>
            <w:top w:w="0" w:type="dxa"/>
            <w:left w:w="108" w:type="dxa"/>
            <w:bottom w:w="0" w:type="dxa"/>
            <w:right w:w="108" w:type="dxa"/>
          </w:tblCellMar>
        </w:tblPrEx>
        <w:trPr>
          <w:trHeight w:val="570" w:hRule="atLeast"/>
        </w:trPr>
        <w:tc>
          <w:tcPr>
            <w:tcW w:w="416" w:type="dxa"/>
            <w:tcBorders>
              <w:top w:val="nil"/>
              <w:left w:val="single" w:color="auto" w:sz="4" w:space="0"/>
              <w:bottom w:val="single" w:color="auto" w:sz="4" w:space="0"/>
              <w:right w:val="single" w:color="auto" w:sz="4" w:space="0"/>
            </w:tcBorders>
            <w:vAlign w:val="center"/>
          </w:tcPr>
          <w:p w14:paraId="2900A10F">
            <w:pPr>
              <w:widowControl/>
              <w:jc w:val="center"/>
              <w:textAlignment w:val="center"/>
              <w:rPr>
                <w:rFonts w:ascii="新宋体" w:hAnsi="新宋体" w:eastAsia="新宋体" w:cs="新宋体"/>
                <w:color w:val="000000"/>
                <w:kern w:val="0"/>
                <w:sz w:val="20"/>
                <w:highlight w:val="none"/>
                <w:lang w:bidi="ar"/>
              </w:rPr>
            </w:pPr>
            <w:r>
              <w:rPr>
                <w:rFonts w:hint="eastAsia" w:ascii="新宋体" w:hAnsi="新宋体" w:eastAsia="新宋体" w:cs="新宋体"/>
                <w:color w:val="000000"/>
                <w:kern w:val="0"/>
                <w:sz w:val="20"/>
                <w:highlight w:val="none"/>
                <w:lang w:bidi="ar"/>
              </w:rPr>
              <w:t>5</w:t>
            </w:r>
          </w:p>
        </w:tc>
        <w:tc>
          <w:tcPr>
            <w:tcW w:w="801" w:type="dxa"/>
            <w:tcBorders>
              <w:top w:val="nil"/>
              <w:left w:val="nil"/>
              <w:bottom w:val="single" w:color="auto" w:sz="4" w:space="0"/>
              <w:right w:val="single" w:color="auto" w:sz="4" w:space="0"/>
            </w:tcBorders>
            <w:vAlign w:val="center"/>
          </w:tcPr>
          <w:p w14:paraId="6F726E77">
            <w:pPr>
              <w:widowControl/>
              <w:jc w:val="center"/>
              <w:textAlignment w:val="center"/>
              <w:rPr>
                <w:rFonts w:ascii="新宋体" w:hAnsi="新宋体" w:eastAsia="新宋体" w:cs="新宋体"/>
                <w:color w:val="000000"/>
                <w:kern w:val="0"/>
                <w:sz w:val="20"/>
                <w:highlight w:val="none"/>
                <w:lang w:bidi="ar"/>
              </w:rPr>
            </w:pPr>
            <w:r>
              <w:rPr>
                <w:rFonts w:hint="eastAsia" w:ascii="新宋体" w:hAnsi="新宋体" w:eastAsia="新宋体" w:cs="新宋体"/>
                <w:color w:val="000000"/>
                <w:kern w:val="0"/>
                <w:sz w:val="20"/>
                <w:highlight w:val="none"/>
                <w:lang w:bidi="ar"/>
              </w:rPr>
              <w:t>以太网交接机</w:t>
            </w:r>
          </w:p>
        </w:tc>
        <w:tc>
          <w:tcPr>
            <w:tcW w:w="4706" w:type="dxa"/>
            <w:tcBorders>
              <w:top w:val="nil"/>
              <w:left w:val="nil"/>
              <w:bottom w:val="single" w:color="auto" w:sz="4" w:space="0"/>
              <w:right w:val="single" w:color="auto" w:sz="4" w:space="0"/>
            </w:tcBorders>
            <w:vAlign w:val="center"/>
          </w:tcPr>
          <w:p w14:paraId="55EDDF0C">
            <w:pPr>
              <w:widowControl/>
              <w:jc w:val="left"/>
              <w:rPr>
                <w:rFonts w:asciiTheme="majorEastAsia" w:hAnsiTheme="majorEastAsia" w:eastAsiaTheme="majorEastAsia" w:cstheme="majorEastAsia"/>
                <w:color w:val="000000"/>
                <w:sz w:val="20"/>
                <w:highlight w:val="none"/>
              </w:rPr>
            </w:pPr>
            <w:r>
              <w:rPr>
                <w:rFonts w:hint="eastAsia" w:asciiTheme="majorEastAsia" w:hAnsiTheme="majorEastAsia" w:eastAsiaTheme="majorEastAsia" w:cstheme="majorEastAsia"/>
                <w:color w:val="000000"/>
                <w:sz w:val="20"/>
                <w:highlight w:val="none"/>
              </w:rPr>
              <w:t>1. 接口：≥24个千兆电口，≥4个千兆光口</w:t>
            </w:r>
          </w:p>
          <w:p w14:paraId="4DB3DD60">
            <w:pPr>
              <w:widowControl/>
              <w:jc w:val="left"/>
              <w:rPr>
                <w:rFonts w:asciiTheme="majorEastAsia" w:hAnsiTheme="majorEastAsia" w:eastAsiaTheme="majorEastAsia" w:cstheme="majorEastAsia"/>
                <w:color w:val="000000"/>
                <w:sz w:val="20"/>
                <w:highlight w:val="none"/>
              </w:rPr>
            </w:pPr>
            <w:r>
              <w:rPr>
                <w:rFonts w:hint="eastAsia" w:asciiTheme="majorEastAsia" w:hAnsiTheme="majorEastAsia" w:eastAsiaTheme="majorEastAsia" w:cstheme="majorEastAsia"/>
                <w:color w:val="000000"/>
                <w:sz w:val="20"/>
                <w:highlight w:val="none"/>
              </w:rPr>
              <w:t>2. 交换机类型：非智能交换机</w:t>
            </w:r>
          </w:p>
          <w:p w14:paraId="43A4883D">
            <w:pPr>
              <w:widowControl/>
              <w:jc w:val="left"/>
              <w:textAlignment w:val="center"/>
              <w:rPr>
                <w:rFonts w:asciiTheme="majorEastAsia" w:hAnsiTheme="majorEastAsia" w:eastAsiaTheme="majorEastAsia" w:cstheme="majorEastAsia"/>
                <w:color w:val="000000"/>
                <w:kern w:val="0"/>
                <w:sz w:val="20"/>
                <w:highlight w:val="none"/>
                <w:lang w:bidi="ar"/>
              </w:rPr>
            </w:pPr>
            <w:r>
              <w:rPr>
                <w:rStyle w:val="61"/>
                <w:rFonts w:asciiTheme="majorEastAsia" w:hAnsiTheme="majorEastAsia" w:eastAsiaTheme="majorEastAsia" w:cstheme="majorEastAsia"/>
                <w:highlight w:val="none"/>
                <w:lang w:bidi="ar"/>
              </w:rPr>
              <w:t>3. 保修：3年免费保修</w:t>
            </w:r>
          </w:p>
        </w:tc>
        <w:tc>
          <w:tcPr>
            <w:tcW w:w="632" w:type="dxa"/>
            <w:tcBorders>
              <w:top w:val="nil"/>
              <w:left w:val="nil"/>
              <w:bottom w:val="single" w:color="auto" w:sz="4" w:space="0"/>
              <w:right w:val="single" w:color="auto" w:sz="4" w:space="0"/>
            </w:tcBorders>
            <w:vAlign w:val="center"/>
          </w:tcPr>
          <w:p w14:paraId="17D1C72F">
            <w:pPr>
              <w:widowControl/>
              <w:jc w:val="center"/>
              <w:rPr>
                <w:rFonts w:asciiTheme="majorEastAsia" w:hAnsiTheme="majorEastAsia" w:eastAsiaTheme="majorEastAsia" w:cstheme="majorEastAsia"/>
                <w:color w:val="000000"/>
                <w:sz w:val="20"/>
                <w:highlight w:val="none"/>
              </w:rPr>
            </w:pPr>
            <w:r>
              <w:rPr>
                <w:rFonts w:hint="eastAsia" w:asciiTheme="majorEastAsia" w:hAnsiTheme="majorEastAsia" w:eastAsiaTheme="majorEastAsia" w:cstheme="majorEastAsia"/>
                <w:color w:val="000000"/>
                <w:sz w:val="20"/>
                <w:highlight w:val="none"/>
              </w:rPr>
              <w:t>台</w:t>
            </w:r>
          </w:p>
        </w:tc>
        <w:tc>
          <w:tcPr>
            <w:tcW w:w="695" w:type="dxa"/>
            <w:tcBorders>
              <w:top w:val="nil"/>
              <w:left w:val="nil"/>
              <w:bottom w:val="single" w:color="auto" w:sz="4" w:space="0"/>
              <w:right w:val="single" w:color="auto" w:sz="4" w:space="0"/>
            </w:tcBorders>
            <w:vAlign w:val="center"/>
          </w:tcPr>
          <w:p w14:paraId="5D3F850C">
            <w:pPr>
              <w:widowControl/>
              <w:jc w:val="center"/>
              <w:rPr>
                <w:rFonts w:asciiTheme="majorEastAsia" w:hAnsiTheme="majorEastAsia" w:eastAsiaTheme="majorEastAsia" w:cstheme="majorEastAsia"/>
                <w:color w:val="000000"/>
                <w:sz w:val="20"/>
                <w:highlight w:val="none"/>
              </w:rPr>
            </w:pPr>
            <w:r>
              <w:rPr>
                <w:rFonts w:hint="eastAsia" w:asciiTheme="majorEastAsia" w:hAnsiTheme="majorEastAsia" w:eastAsiaTheme="majorEastAsia" w:cstheme="majorEastAsia"/>
                <w:color w:val="000000"/>
                <w:sz w:val="20"/>
                <w:highlight w:val="none"/>
              </w:rPr>
              <w:t>10</w:t>
            </w:r>
          </w:p>
        </w:tc>
        <w:tc>
          <w:tcPr>
            <w:tcW w:w="935" w:type="dxa"/>
            <w:tcBorders>
              <w:top w:val="nil"/>
              <w:left w:val="nil"/>
              <w:bottom w:val="single" w:color="auto" w:sz="4" w:space="0"/>
              <w:right w:val="single" w:color="auto" w:sz="4" w:space="0"/>
            </w:tcBorders>
            <w:vAlign w:val="center"/>
          </w:tcPr>
          <w:p w14:paraId="325D095F">
            <w:pPr>
              <w:widowControl/>
              <w:jc w:val="center"/>
              <w:rPr>
                <w:rFonts w:asciiTheme="majorEastAsia" w:hAnsiTheme="majorEastAsia" w:eastAsiaTheme="majorEastAsia" w:cstheme="majorEastAsia"/>
                <w:color w:val="000000"/>
                <w:sz w:val="20"/>
                <w:highlight w:val="none"/>
              </w:rPr>
            </w:pPr>
            <w:r>
              <w:rPr>
                <w:rFonts w:hint="eastAsia" w:asciiTheme="majorEastAsia" w:hAnsiTheme="majorEastAsia" w:eastAsiaTheme="majorEastAsia" w:cstheme="majorEastAsia"/>
                <w:color w:val="000000"/>
                <w:sz w:val="20"/>
                <w:highlight w:val="none"/>
              </w:rPr>
              <w:t>700</w:t>
            </w:r>
          </w:p>
        </w:tc>
        <w:tc>
          <w:tcPr>
            <w:tcW w:w="964" w:type="dxa"/>
            <w:tcBorders>
              <w:top w:val="nil"/>
              <w:left w:val="nil"/>
              <w:bottom w:val="single" w:color="auto" w:sz="4" w:space="0"/>
              <w:right w:val="single" w:color="auto" w:sz="4" w:space="0"/>
            </w:tcBorders>
            <w:vAlign w:val="center"/>
          </w:tcPr>
          <w:p w14:paraId="6F9BDB6E">
            <w:pPr>
              <w:widowControl/>
              <w:jc w:val="center"/>
              <w:rPr>
                <w:rFonts w:asciiTheme="majorEastAsia" w:hAnsiTheme="majorEastAsia" w:eastAsiaTheme="majorEastAsia" w:cstheme="majorEastAsia"/>
                <w:color w:val="000000"/>
                <w:sz w:val="20"/>
                <w:highlight w:val="none"/>
              </w:rPr>
            </w:pPr>
            <w:r>
              <w:rPr>
                <w:rFonts w:hint="eastAsia" w:asciiTheme="majorEastAsia" w:hAnsiTheme="majorEastAsia" w:eastAsiaTheme="majorEastAsia" w:cstheme="majorEastAsia"/>
                <w:color w:val="000000"/>
                <w:sz w:val="20"/>
                <w:highlight w:val="none"/>
              </w:rPr>
              <w:t>7000</w:t>
            </w:r>
          </w:p>
        </w:tc>
      </w:tr>
      <w:tr w14:paraId="46B498BD">
        <w:tblPrEx>
          <w:tblCellMar>
            <w:top w:w="0" w:type="dxa"/>
            <w:left w:w="108" w:type="dxa"/>
            <w:bottom w:w="0" w:type="dxa"/>
            <w:right w:w="108" w:type="dxa"/>
          </w:tblCellMar>
        </w:tblPrEx>
        <w:trPr>
          <w:trHeight w:val="1155" w:hRule="atLeast"/>
        </w:trPr>
        <w:tc>
          <w:tcPr>
            <w:tcW w:w="416" w:type="dxa"/>
            <w:tcBorders>
              <w:top w:val="nil"/>
              <w:left w:val="single" w:color="auto" w:sz="4" w:space="0"/>
              <w:bottom w:val="nil"/>
              <w:right w:val="single" w:color="auto" w:sz="4" w:space="0"/>
            </w:tcBorders>
            <w:vAlign w:val="center"/>
          </w:tcPr>
          <w:p w14:paraId="7AD02E21">
            <w:pPr>
              <w:widowControl/>
              <w:jc w:val="center"/>
              <w:textAlignment w:val="center"/>
              <w:rPr>
                <w:rFonts w:ascii="新宋体" w:hAnsi="新宋体" w:eastAsia="新宋体" w:cs="新宋体"/>
                <w:color w:val="000000"/>
                <w:sz w:val="20"/>
                <w:highlight w:val="none"/>
              </w:rPr>
            </w:pPr>
            <w:r>
              <w:rPr>
                <w:rFonts w:hint="eastAsia" w:ascii="新宋体" w:hAnsi="新宋体" w:eastAsia="新宋体" w:cs="新宋体"/>
                <w:color w:val="000000"/>
                <w:sz w:val="20"/>
                <w:highlight w:val="none"/>
              </w:rPr>
              <w:t>6</w:t>
            </w:r>
          </w:p>
        </w:tc>
        <w:tc>
          <w:tcPr>
            <w:tcW w:w="801" w:type="dxa"/>
            <w:tcBorders>
              <w:top w:val="nil"/>
              <w:left w:val="nil"/>
              <w:bottom w:val="nil"/>
              <w:right w:val="single" w:color="auto" w:sz="4" w:space="0"/>
            </w:tcBorders>
            <w:vAlign w:val="center"/>
          </w:tcPr>
          <w:p w14:paraId="46D6240E">
            <w:pPr>
              <w:widowControl/>
              <w:jc w:val="center"/>
              <w:textAlignment w:val="center"/>
              <w:rPr>
                <w:rFonts w:ascii="新宋体" w:hAnsi="新宋体" w:eastAsia="新宋体" w:cs="新宋体"/>
                <w:color w:val="000000"/>
                <w:sz w:val="20"/>
                <w:highlight w:val="none"/>
              </w:rPr>
            </w:pPr>
            <w:r>
              <w:rPr>
                <w:rFonts w:hint="eastAsia" w:ascii="新宋体" w:hAnsi="新宋体" w:eastAsia="新宋体" w:cs="新宋体"/>
                <w:color w:val="000000"/>
                <w:kern w:val="0"/>
                <w:sz w:val="20"/>
                <w:highlight w:val="none"/>
                <w:lang w:bidi="ar"/>
              </w:rPr>
              <w:t>实施安装调试</w:t>
            </w:r>
          </w:p>
        </w:tc>
        <w:tc>
          <w:tcPr>
            <w:tcW w:w="4706" w:type="dxa"/>
            <w:tcBorders>
              <w:top w:val="single" w:color="auto" w:sz="4" w:space="0"/>
              <w:left w:val="single" w:color="auto" w:sz="4" w:space="0"/>
              <w:bottom w:val="single" w:color="auto" w:sz="4" w:space="0"/>
              <w:right w:val="single" w:color="auto" w:sz="4" w:space="0"/>
            </w:tcBorders>
            <w:vAlign w:val="center"/>
          </w:tcPr>
          <w:p w14:paraId="71A377C5">
            <w:pPr>
              <w:widowControl/>
              <w:jc w:val="left"/>
              <w:textAlignment w:val="center"/>
              <w:rPr>
                <w:rFonts w:ascii="新宋体" w:hAnsi="新宋体" w:eastAsia="新宋体" w:cs="新宋体"/>
                <w:color w:val="000000"/>
                <w:kern w:val="0"/>
                <w:sz w:val="20"/>
                <w:highlight w:val="none"/>
                <w:lang w:bidi="ar"/>
              </w:rPr>
            </w:pPr>
            <w:r>
              <w:rPr>
                <w:rFonts w:hint="eastAsia" w:ascii="新宋体" w:hAnsi="新宋体" w:eastAsia="新宋体" w:cs="新宋体"/>
                <w:color w:val="000000"/>
                <w:kern w:val="0"/>
                <w:sz w:val="20"/>
                <w:highlight w:val="none"/>
                <w:lang w:bidi="ar"/>
              </w:rPr>
              <w:t>服务：拆除旧配件安装新配件，根据采购人需求对设备安装指定系统及相关软件，以满足日常教学、计算机等级考试的使用需要；包含对原有相关平台数据迁移对接服务，重新安装部署及升级扩容变更实施服务，并对所有网络线缆水晶头进行检测重新标记，对不符合使用要求的水晶头重新压剪。（成交供应商须对所有扩容的113台计算机整机进行梳理、检修，并确保项目验收时能正常运作使用）</w:t>
            </w:r>
          </w:p>
          <w:p w14:paraId="0FD9A234">
            <w:pPr>
              <w:widowControl/>
              <w:jc w:val="left"/>
              <w:textAlignment w:val="center"/>
              <w:rPr>
                <w:rFonts w:ascii="新宋体" w:hAnsi="新宋体" w:eastAsia="新宋体" w:cs="新宋体"/>
                <w:color w:val="000000"/>
                <w:sz w:val="20"/>
                <w:highlight w:val="none"/>
              </w:rPr>
            </w:pPr>
            <w:r>
              <w:rPr>
                <w:rFonts w:hint="eastAsia" w:ascii="新宋体" w:hAnsi="新宋体" w:eastAsia="新宋体" w:cs="新宋体"/>
                <w:color w:val="000000"/>
                <w:sz w:val="20"/>
                <w:highlight w:val="none"/>
              </w:rPr>
              <w:t>其他要求:</w:t>
            </w:r>
          </w:p>
          <w:p w14:paraId="24182ADC">
            <w:pPr>
              <w:widowControl/>
              <w:jc w:val="left"/>
              <w:textAlignment w:val="center"/>
              <w:rPr>
                <w:rFonts w:ascii="新宋体" w:hAnsi="新宋体" w:eastAsia="新宋体" w:cs="新宋体"/>
                <w:color w:val="000000"/>
                <w:sz w:val="20"/>
                <w:highlight w:val="none"/>
              </w:rPr>
            </w:pPr>
            <w:r>
              <w:rPr>
                <w:rFonts w:hint="eastAsia" w:ascii="新宋体" w:hAnsi="新宋体" w:eastAsia="新宋体" w:cs="新宋体"/>
                <w:color w:val="000000"/>
                <w:sz w:val="20"/>
                <w:highlight w:val="none"/>
              </w:rPr>
              <w:t>1、成交供应商提供的设备必须兼容学校现有计算机实验室设备的物理特性和读写标准，并确保现有扩容后满足日常教学及全国计算机等级考试的正常使用需要。</w:t>
            </w:r>
          </w:p>
          <w:p w14:paraId="317A7BFC">
            <w:pPr>
              <w:widowControl/>
              <w:jc w:val="left"/>
              <w:textAlignment w:val="center"/>
              <w:rPr>
                <w:rFonts w:ascii="新宋体" w:hAnsi="新宋体" w:eastAsia="新宋体" w:cs="新宋体"/>
                <w:color w:val="000000"/>
                <w:sz w:val="20"/>
                <w:highlight w:val="none"/>
              </w:rPr>
            </w:pPr>
            <w:r>
              <w:rPr>
                <w:rFonts w:hint="eastAsia" w:ascii="新宋体" w:hAnsi="新宋体" w:eastAsia="新宋体" w:cs="新宋体"/>
                <w:color w:val="000000"/>
                <w:sz w:val="20"/>
                <w:highlight w:val="none"/>
              </w:rPr>
              <w:t>2、成交供应商负责将设备运送到采购人指定地点，并按照要求完成安溪校区计算机机房2-210扩容的安装施工，安装、调试所需的工具、仪表、安装材料、线路、配件辅材等均由成交供应商负责。本项目原则上不组织现场勘查，如确需现场踏勘，须向采购方申请，并严格遵守学校校园管理规定，经批准同意后方可进场。未踏勘现场或踏勘工作不详细的供货商成交后，不得以不完全了解现场情况为理由而向采购人提出任何索赔或其他要求，对此采购人不承担任何责任并将不作任何答复，请各潜在供应商必对采购文件进行仔细认真地阅读，在随后的采购中，对采购文件所作出的推论、解释和结论及由此造成的后果由供应商负责。</w:t>
            </w:r>
          </w:p>
        </w:tc>
        <w:tc>
          <w:tcPr>
            <w:tcW w:w="632" w:type="dxa"/>
            <w:tcBorders>
              <w:top w:val="single" w:color="auto" w:sz="4" w:space="0"/>
              <w:left w:val="single" w:color="auto" w:sz="4" w:space="0"/>
              <w:bottom w:val="single" w:color="auto" w:sz="4" w:space="0"/>
              <w:right w:val="single" w:color="auto" w:sz="4" w:space="0"/>
            </w:tcBorders>
            <w:vAlign w:val="center"/>
          </w:tcPr>
          <w:p w14:paraId="0F36E22A">
            <w:pPr>
              <w:widowControl/>
              <w:jc w:val="center"/>
              <w:textAlignment w:val="center"/>
              <w:rPr>
                <w:rFonts w:ascii="新宋体" w:hAnsi="新宋体" w:eastAsia="新宋体" w:cs="新宋体"/>
                <w:color w:val="000000"/>
                <w:kern w:val="0"/>
                <w:sz w:val="20"/>
                <w:highlight w:val="none"/>
                <w:lang w:bidi="ar"/>
              </w:rPr>
            </w:pPr>
            <w:r>
              <w:rPr>
                <w:rFonts w:hint="eastAsia" w:ascii="新宋体" w:hAnsi="新宋体" w:eastAsia="新宋体" w:cs="新宋体"/>
                <w:color w:val="000000"/>
                <w:kern w:val="0"/>
                <w:sz w:val="20"/>
                <w:highlight w:val="none"/>
                <w:lang w:bidi="ar"/>
              </w:rPr>
              <w:t>套</w:t>
            </w:r>
          </w:p>
        </w:tc>
        <w:tc>
          <w:tcPr>
            <w:tcW w:w="695" w:type="dxa"/>
            <w:tcBorders>
              <w:top w:val="single" w:color="auto" w:sz="4" w:space="0"/>
              <w:left w:val="single" w:color="auto" w:sz="4" w:space="0"/>
              <w:bottom w:val="single" w:color="auto" w:sz="4" w:space="0"/>
              <w:right w:val="single" w:color="auto" w:sz="4" w:space="0"/>
            </w:tcBorders>
            <w:vAlign w:val="center"/>
          </w:tcPr>
          <w:p w14:paraId="4512114B">
            <w:pPr>
              <w:widowControl/>
              <w:jc w:val="center"/>
              <w:textAlignment w:val="center"/>
              <w:rPr>
                <w:rFonts w:ascii="新宋体" w:hAnsi="新宋体" w:eastAsia="新宋体" w:cs="新宋体"/>
                <w:color w:val="000000"/>
                <w:kern w:val="0"/>
                <w:sz w:val="20"/>
                <w:highlight w:val="none"/>
                <w:lang w:bidi="ar"/>
              </w:rPr>
            </w:pPr>
            <w:r>
              <w:rPr>
                <w:rFonts w:hint="eastAsia" w:ascii="新宋体" w:hAnsi="新宋体" w:eastAsia="新宋体" w:cs="新宋体"/>
                <w:color w:val="000000"/>
                <w:kern w:val="0"/>
                <w:sz w:val="20"/>
                <w:highlight w:val="none"/>
                <w:lang w:bidi="ar"/>
              </w:rPr>
              <w:t>1</w:t>
            </w:r>
          </w:p>
        </w:tc>
        <w:tc>
          <w:tcPr>
            <w:tcW w:w="935" w:type="dxa"/>
            <w:tcBorders>
              <w:top w:val="single" w:color="auto" w:sz="4" w:space="0"/>
              <w:left w:val="single" w:color="auto" w:sz="4" w:space="0"/>
              <w:bottom w:val="single" w:color="auto" w:sz="4" w:space="0"/>
              <w:right w:val="single" w:color="auto" w:sz="4" w:space="0"/>
            </w:tcBorders>
            <w:vAlign w:val="center"/>
          </w:tcPr>
          <w:p w14:paraId="45FA96F0">
            <w:pPr>
              <w:widowControl/>
              <w:jc w:val="center"/>
              <w:textAlignment w:val="center"/>
              <w:rPr>
                <w:rFonts w:ascii="新宋体" w:hAnsi="新宋体" w:eastAsia="新宋体" w:cs="新宋体"/>
                <w:color w:val="000000"/>
                <w:kern w:val="0"/>
                <w:sz w:val="20"/>
                <w:highlight w:val="none"/>
                <w:lang w:bidi="ar"/>
              </w:rPr>
            </w:pPr>
            <w:r>
              <w:rPr>
                <w:rFonts w:hint="eastAsia" w:ascii="新宋体" w:hAnsi="新宋体" w:eastAsia="新宋体" w:cs="新宋体"/>
                <w:color w:val="000000"/>
                <w:kern w:val="0"/>
                <w:sz w:val="20"/>
                <w:highlight w:val="none"/>
                <w:lang w:bidi="ar"/>
              </w:rPr>
              <w:t>5110</w:t>
            </w:r>
          </w:p>
        </w:tc>
        <w:tc>
          <w:tcPr>
            <w:tcW w:w="964" w:type="dxa"/>
            <w:tcBorders>
              <w:top w:val="single" w:color="auto" w:sz="4" w:space="0"/>
              <w:left w:val="single" w:color="auto" w:sz="4" w:space="0"/>
              <w:bottom w:val="single" w:color="auto" w:sz="4" w:space="0"/>
              <w:right w:val="single" w:color="auto" w:sz="4" w:space="0"/>
            </w:tcBorders>
            <w:vAlign w:val="center"/>
          </w:tcPr>
          <w:p w14:paraId="1E7D9F15">
            <w:pPr>
              <w:widowControl/>
              <w:jc w:val="center"/>
              <w:textAlignment w:val="center"/>
              <w:rPr>
                <w:rFonts w:ascii="新宋体" w:hAnsi="新宋体" w:eastAsia="新宋体" w:cs="新宋体"/>
                <w:color w:val="000000"/>
                <w:kern w:val="0"/>
                <w:sz w:val="20"/>
                <w:highlight w:val="none"/>
                <w:lang w:bidi="ar"/>
              </w:rPr>
            </w:pPr>
            <w:r>
              <w:rPr>
                <w:rFonts w:hint="eastAsia" w:ascii="新宋体" w:hAnsi="新宋体" w:eastAsia="新宋体" w:cs="新宋体"/>
                <w:color w:val="000000"/>
                <w:kern w:val="0"/>
                <w:sz w:val="20"/>
                <w:highlight w:val="none"/>
                <w:lang w:bidi="ar"/>
              </w:rPr>
              <w:t>5110</w:t>
            </w:r>
          </w:p>
        </w:tc>
      </w:tr>
      <w:tr w14:paraId="253D86D0">
        <w:tblPrEx>
          <w:tblCellMar>
            <w:top w:w="0" w:type="dxa"/>
            <w:left w:w="108" w:type="dxa"/>
            <w:bottom w:w="0" w:type="dxa"/>
            <w:right w:w="108" w:type="dxa"/>
          </w:tblCellMar>
        </w:tblPrEx>
        <w:trPr>
          <w:trHeight w:val="787" w:hRule="atLeast"/>
        </w:trPr>
        <w:tc>
          <w:tcPr>
            <w:tcW w:w="7250" w:type="dxa"/>
            <w:gridSpan w:val="5"/>
            <w:tcBorders>
              <w:top w:val="single" w:color="auto" w:sz="4" w:space="0"/>
              <w:left w:val="single" w:color="auto" w:sz="4" w:space="0"/>
              <w:bottom w:val="single" w:color="auto" w:sz="4" w:space="0"/>
              <w:right w:val="single" w:color="auto" w:sz="4" w:space="0"/>
            </w:tcBorders>
            <w:vAlign w:val="center"/>
          </w:tcPr>
          <w:p w14:paraId="06EB075D">
            <w:pPr>
              <w:widowControl/>
              <w:jc w:val="center"/>
              <w:textAlignment w:val="center"/>
              <w:rPr>
                <w:rFonts w:ascii="新宋体" w:hAnsi="新宋体" w:eastAsia="新宋体" w:cs="新宋体"/>
                <w:color w:val="000000"/>
                <w:kern w:val="0"/>
                <w:sz w:val="20"/>
                <w:highlight w:val="none"/>
                <w:lang w:bidi="ar"/>
              </w:rPr>
            </w:pPr>
            <w:r>
              <w:rPr>
                <w:rFonts w:hint="eastAsia" w:ascii="新宋体" w:hAnsi="新宋体" w:eastAsia="新宋体" w:cs="新宋体"/>
                <w:color w:val="000000"/>
                <w:kern w:val="0"/>
                <w:sz w:val="20"/>
                <w:highlight w:val="none"/>
                <w:lang w:bidi="ar"/>
              </w:rPr>
              <w:t>合计（元）</w:t>
            </w:r>
          </w:p>
        </w:tc>
        <w:tc>
          <w:tcPr>
            <w:tcW w:w="1899" w:type="dxa"/>
            <w:gridSpan w:val="2"/>
            <w:tcBorders>
              <w:top w:val="single" w:color="auto" w:sz="4" w:space="0"/>
              <w:left w:val="single" w:color="auto" w:sz="4" w:space="0"/>
              <w:bottom w:val="single" w:color="auto" w:sz="4" w:space="0"/>
              <w:right w:val="single" w:color="auto" w:sz="4" w:space="0"/>
            </w:tcBorders>
            <w:vAlign w:val="center"/>
          </w:tcPr>
          <w:p w14:paraId="4D5E3594">
            <w:pPr>
              <w:widowControl/>
              <w:jc w:val="center"/>
              <w:textAlignment w:val="center"/>
              <w:rPr>
                <w:rFonts w:ascii="新宋体" w:hAnsi="新宋体" w:eastAsia="新宋体" w:cs="新宋体"/>
                <w:color w:val="000000"/>
                <w:kern w:val="0"/>
                <w:sz w:val="20"/>
                <w:highlight w:val="none"/>
                <w:lang w:bidi="ar"/>
              </w:rPr>
            </w:pPr>
            <w:r>
              <w:rPr>
                <w:rFonts w:hint="eastAsia" w:ascii="新宋体" w:hAnsi="新宋体" w:eastAsia="新宋体" w:cs="新宋体"/>
                <w:color w:val="000000"/>
                <w:kern w:val="0"/>
                <w:sz w:val="20"/>
                <w:highlight w:val="none"/>
                <w:lang w:bidi="ar"/>
              </w:rPr>
              <w:t>80000.00</w:t>
            </w:r>
          </w:p>
        </w:tc>
      </w:tr>
    </w:tbl>
    <w:p w14:paraId="2AC7A355">
      <w:pPr>
        <w:spacing w:line="440" w:lineRule="exact"/>
        <w:ind w:firstLine="481"/>
        <w:rPr>
          <w:rFonts w:ascii="宋体" w:hAnsi="宋体"/>
          <w:b/>
          <w:bCs/>
          <w:sz w:val="24"/>
          <w:szCs w:val="24"/>
          <w:highlight w:val="none"/>
        </w:rPr>
      </w:pPr>
      <w:r>
        <w:rPr>
          <w:rFonts w:hint="eastAsia" w:ascii="宋体" w:hAnsi="宋体"/>
          <w:b/>
          <w:bCs/>
          <w:sz w:val="24"/>
          <w:szCs w:val="24"/>
          <w:highlight w:val="none"/>
        </w:rPr>
        <w:t>（三）商务条件</w:t>
      </w:r>
    </w:p>
    <w:p w14:paraId="681ED389">
      <w:pPr>
        <w:spacing w:line="440" w:lineRule="exact"/>
        <w:ind w:firstLine="481"/>
        <w:rPr>
          <w:rFonts w:ascii="宋体" w:hAnsi="宋体"/>
          <w:sz w:val="24"/>
          <w:szCs w:val="24"/>
          <w:highlight w:val="none"/>
        </w:rPr>
      </w:pPr>
      <w:r>
        <w:rPr>
          <w:rFonts w:hint="eastAsia" w:ascii="宋体" w:hAnsi="宋体"/>
          <w:sz w:val="24"/>
          <w:szCs w:val="24"/>
          <w:highlight w:val="none"/>
        </w:rPr>
        <w:t>1、交付地点：泉州市安溪县参内乡福建农林大学泉州安溪校区内。</w:t>
      </w:r>
    </w:p>
    <w:p w14:paraId="5C06EA4A">
      <w:pPr>
        <w:spacing w:line="440" w:lineRule="exact"/>
        <w:ind w:firstLine="481"/>
        <w:rPr>
          <w:rFonts w:ascii="宋体" w:hAnsi="宋体"/>
          <w:sz w:val="24"/>
          <w:highlight w:val="none"/>
        </w:rPr>
      </w:pPr>
      <w:r>
        <w:rPr>
          <w:rFonts w:hint="eastAsia" w:ascii="宋体" w:hAnsi="宋体"/>
          <w:sz w:val="24"/>
          <w:szCs w:val="24"/>
          <w:highlight w:val="none"/>
        </w:rPr>
        <w:t>2、交付时间：合同签订之日起7个日历日</w:t>
      </w:r>
      <w:r>
        <w:rPr>
          <w:rFonts w:hint="eastAsia" w:ascii="宋体" w:hAnsi="宋体"/>
          <w:sz w:val="24"/>
          <w:szCs w:val="24"/>
        </w:rPr>
        <w:t>内供货并安装调试完毕，采购人在规定期限内组织验收。若因采购人原因或不可抗力等因素导致的延迟交付，交付期可顺延。</w:t>
      </w:r>
    </w:p>
    <w:p w14:paraId="55EC908B">
      <w:pPr>
        <w:numPr>
          <w:ilvl w:val="0"/>
          <w:numId w:val="1"/>
        </w:numPr>
        <w:spacing w:line="440" w:lineRule="exact"/>
        <w:ind w:firstLine="480" w:firstLineChars="200"/>
        <w:rPr>
          <w:rFonts w:ascii="宋体" w:hAnsi="宋体"/>
          <w:sz w:val="24"/>
          <w:szCs w:val="24"/>
          <w:highlight w:val="none"/>
        </w:rPr>
      </w:pPr>
      <w:r>
        <w:rPr>
          <w:rFonts w:hint="eastAsia" w:ascii="宋体" w:hAnsi="宋体"/>
          <w:sz w:val="24"/>
          <w:szCs w:val="24"/>
          <w:highlight w:val="none"/>
        </w:rPr>
        <w:t>交付条件：</w:t>
      </w:r>
      <w:r>
        <w:rPr>
          <w:rFonts w:hint="eastAsia" w:ascii="宋体" w:hAnsi="宋体"/>
          <w:sz w:val="24"/>
          <w:highlight w:val="none"/>
        </w:rPr>
        <w:t>验收合格交付采购人使用</w:t>
      </w:r>
      <w:r>
        <w:rPr>
          <w:rFonts w:hint="eastAsia" w:ascii="宋体" w:hAnsi="宋体"/>
          <w:sz w:val="24"/>
          <w:szCs w:val="24"/>
          <w:highlight w:val="none"/>
        </w:rPr>
        <w:t>。</w:t>
      </w:r>
    </w:p>
    <w:p w14:paraId="50708478">
      <w:pPr>
        <w:numPr>
          <w:ilvl w:val="255"/>
          <w:numId w:val="0"/>
        </w:numPr>
        <w:spacing w:line="440" w:lineRule="exact"/>
        <w:ind w:firstLine="480" w:firstLineChars="200"/>
        <w:rPr>
          <w:rFonts w:ascii="宋体" w:hAnsi="宋体"/>
          <w:sz w:val="24"/>
          <w:szCs w:val="24"/>
          <w:highlight w:val="none"/>
        </w:rPr>
      </w:pPr>
      <w:r>
        <w:rPr>
          <w:rFonts w:hint="eastAsia" w:ascii="宋体" w:hAnsi="宋体"/>
          <w:sz w:val="24"/>
          <w:szCs w:val="24"/>
          <w:highlight w:val="none"/>
        </w:rPr>
        <w:t>4、履约保证金：</w:t>
      </w:r>
    </w:p>
    <w:p w14:paraId="5ED8EA7B">
      <w:pPr>
        <w:spacing w:line="440" w:lineRule="exact"/>
        <w:ind w:firstLine="481"/>
        <w:rPr>
          <w:rFonts w:ascii="宋体" w:hAnsi="宋体"/>
          <w:sz w:val="24"/>
          <w:szCs w:val="24"/>
          <w:highlight w:val="none"/>
        </w:rPr>
      </w:pPr>
      <w:r>
        <w:rPr>
          <w:rFonts w:hint="eastAsia" w:ascii="宋体" w:hAnsi="宋体"/>
          <w:sz w:val="24"/>
          <w:szCs w:val="24"/>
          <w:highlight w:val="none"/>
        </w:rPr>
        <w:t>履约保证金百分比：3%。说明：</w:t>
      </w:r>
      <w:r>
        <w:rPr>
          <w:rFonts w:hint="eastAsia" w:ascii="宋体" w:hAnsi="宋体"/>
          <w:sz w:val="24"/>
          <w:szCs w:val="24"/>
        </w:rPr>
        <w:t>成交供应商在签订采购合同前应向采购人缴纳合同总金额</w:t>
      </w:r>
      <w:r>
        <w:rPr>
          <w:rFonts w:hint="eastAsia" w:ascii="宋体" w:hAnsi="宋体"/>
          <w:sz w:val="24"/>
          <w:szCs w:val="24"/>
          <w:u w:val="single"/>
          <w:lang w:val="en-US" w:eastAsia="zh-CN"/>
        </w:rPr>
        <w:t xml:space="preserve">     </w:t>
      </w:r>
      <w:r>
        <w:rPr>
          <w:rFonts w:hint="eastAsia" w:ascii="宋体" w:hAnsi="宋体"/>
          <w:sz w:val="24"/>
          <w:szCs w:val="24"/>
        </w:rPr>
        <w:t>%的履约保证金，该履约保证金将在</w:t>
      </w:r>
      <w:r>
        <w:rPr>
          <w:rFonts w:hint="eastAsia" w:ascii="宋体" w:hAnsi="宋体" w:eastAsia="宋体" w:cs="宋体"/>
          <w:sz w:val="24"/>
          <w:szCs w:val="24"/>
        </w:rPr>
        <w:t>项目</w:t>
      </w:r>
      <w:r>
        <w:rPr>
          <w:rFonts w:hint="eastAsia" w:ascii="宋体" w:hAnsi="宋体"/>
          <w:sz w:val="24"/>
          <w:szCs w:val="24"/>
        </w:rPr>
        <w:t>验收合格后且成交供应商无违约的前提下无息退还。如果是以保函形式缴纳履约保证金的，成交供应商必须开具见索即付(无条件支付)银行保函，且保函有效期(即到期时间)必须为验收合格后再延长6个月。</w:t>
      </w:r>
    </w:p>
    <w:p w14:paraId="0A7C8218">
      <w:pPr>
        <w:spacing w:line="440" w:lineRule="exact"/>
        <w:ind w:firstLine="481"/>
        <w:rPr>
          <w:rFonts w:ascii="宋体" w:hAnsi="宋体"/>
          <w:sz w:val="24"/>
          <w:szCs w:val="24"/>
          <w:highlight w:val="none"/>
        </w:rPr>
      </w:pPr>
      <w:r>
        <w:rPr>
          <w:rFonts w:hint="eastAsia" w:ascii="宋体" w:hAnsi="宋体"/>
          <w:sz w:val="24"/>
          <w:szCs w:val="24"/>
          <w:highlight w:val="none"/>
        </w:rPr>
        <w:t>5、付款方式：</w:t>
      </w:r>
    </w:p>
    <w:p w14:paraId="6767B59A">
      <w:pPr>
        <w:spacing w:line="440" w:lineRule="exact"/>
        <w:ind w:firstLine="481"/>
        <w:rPr>
          <w:rFonts w:ascii="宋体" w:hAnsi="宋体"/>
          <w:sz w:val="24"/>
          <w:szCs w:val="24"/>
          <w:highlight w:val="none"/>
        </w:rPr>
      </w:pPr>
      <w:r>
        <w:rPr>
          <w:rFonts w:hint="eastAsia" w:ascii="宋体" w:hAnsi="宋体"/>
          <w:sz w:val="24"/>
          <w:szCs w:val="24"/>
          <w:highlight w:val="none"/>
        </w:rPr>
        <w:t>设备完成安装、调试及按合同要求验收合格，运行1个月内，</w:t>
      </w:r>
      <w:r>
        <w:rPr>
          <w:rFonts w:hint="eastAsia" w:ascii="宋体" w:hAnsi="宋体"/>
          <w:sz w:val="24"/>
          <w:szCs w:val="24"/>
        </w:rPr>
        <w:t>无质量问题下</w:t>
      </w:r>
      <w:r>
        <w:rPr>
          <w:rFonts w:hint="eastAsia" w:ascii="宋体" w:hAnsi="宋体"/>
          <w:sz w:val="24"/>
          <w:szCs w:val="24"/>
          <w:lang w:eastAsia="zh-CN"/>
        </w:rPr>
        <w:t>，</w:t>
      </w:r>
      <w:r>
        <w:rPr>
          <w:rFonts w:hint="eastAsia" w:ascii="宋体" w:hAnsi="宋体"/>
          <w:sz w:val="24"/>
          <w:szCs w:val="24"/>
          <w:highlight w:val="none"/>
        </w:rPr>
        <w:t>一次性全额付款（成交供应商须提供全额发票，若采购的产品为国产设备的，一般纳税人须开具增值税专用发票，小规模纳税人不能开具增值税专用发票的需提供相关证明材料，温馨提醒：专用设备发票报销期限原则上为发票开具之日起至次年3月31日）。如成交供应商不提供上述发票或提供发票不合格，采购人应顺延付款期限且不承担任何责任。</w:t>
      </w:r>
    </w:p>
    <w:p w14:paraId="71B24412">
      <w:pPr>
        <w:spacing w:line="440" w:lineRule="exact"/>
        <w:ind w:left="481"/>
        <w:rPr>
          <w:rFonts w:ascii="宋体" w:hAnsi="宋体"/>
          <w:bCs/>
          <w:kern w:val="0"/>
          <w:sz w:val="24"/>
          <w:szCs w:val="24"/>
          <w:highlight w:val="none"/>
          <w:lang w:bidi="ar"/>
        </w:rPr>
      </w:pPr>
      <w:r>
        <w:rPr>
          <w:rFonts w:hint="eastAsia" w:ascii="宋体" w:hAnsi="宋体"/>
          <w:bCs/>
          <w:kern w:val="0"/>
          <w:sz w:val="24"/>
          <w:szCs w:val="24"/>
          <w:highlight w:val="none"/>
          <w:lang w:bidi="ar"/>
        </w:rPr>
        <w:t>6、</w:t>
      </w:r>
      <w:r>
        <w:rPr>
          <w:rFonts w:hint="eastAsia" w:ascii="宋体" w:hAnsi="宋体"/>
          <w:sz w:val="24"/>
          <w:szCs w:val="24"/>
          <w:highlight w:val="none"/>
        </w:rPr>
        <w:t>质量标准：</w:t>
      </w:r>
    </w:p>
    <w:p w14:paraId="67EF0D64">
      <w:pPr>
        <w:spacing w:line="440" w:lineRule="exact"/>
        <w:ind w:firstLine="480" w:firstLineChars="200"/>
        <w:rPr>
          <w:rFonts w:ascii="宋体" w:hAnsi="宋体"/>
          <w:bCs/>
          <w:kern w:val="0"/>
          <w:sz w:val="24"/>
          <w:szCs w:val="24"/>
          <w:highlight w:val="none"/>
          <w:lang w:bidi="ar"/>
        </w:rPr>
      </w:pPr>
      <w:r>
        <w:rPr>
          <w:rFonts w:hint="eastAsia" w:ascii="宋体" w:hAnsi="宋体"/>
          <w:sz w:val="24"/>
          <w:szCs w:val="24"/>
          <w:highlight w:val="none"/>
        </w:rPr>
        <w:t>成交供应商所提供的货物必须是原厂生产的、全新的、未使用过的(包括零部件)，并完全符合原厂质量检测标准（以说明书为准）和国家质量检测标准以及合同规定的质量规格和性能要求。成交供应商不按合同约定提交货物所产生的任何费用由成交供应商负责，采购人对由此所引起的变动可以不予确认。</w:t>
      </w:r>
    </w:p>
    <w:p w14:paraId="5699E08D">
      <w:pPr>
        <w:spacing w:line="440" w:lineRule="exact"/>
        <w:ind w:left="481"/>
        <w:jc w:val="left"/>
        <w:rPr>
          <w:rFonts w:ascii="宋体" w:hAnsi="宋体"/>
          <w:sz w:val="24"/>
          <w:szCs w:val="24"/>
          <w:highlight w:val="none"/>
        </w:rPr>
      </w:pPr>
      <w:r>
        <w:rPr>
          <w:rFonts w:hint="eastAsia" w:ascii="宋体" w:hAnsi="宋体"/>
          <w:sz w:val="24"/>
          <w:szCs w:val="24"/>
          <w:highlight w:val="none"/>
        </w:rPr>
        <w:t>7、货物包装方式、安装</w:t>
      </w:r>
    </w:p>
    <w:p w14:paraId="35AD6486">
      <w:pPr>
        <w:spacing w:line="440" w:lineRule="exact"/>
        <w:jc w:val="left"/>
        <w:rPr>
          <w:rFonts w:ascii="宋体" w:hAnsi="宋体" w:cs="宋体"/>
          <w:sz w:val="24"/>
          <w:szCs w:val="24"/>
          <w:highlight w:val="none"/>
        </w:rPr>
      </w:pPr>
      <w:r>
        <w:rPr>
          <w:rFonts w:hint="eastAsia" w:ascii="宋体" w:hAnsi="宋体" w:cs="宋体"/>
          <w:sz w:val="24"/>
          <w:szCs w:val="24"/>
          <w:highlight w:val="none"/>
        </w:rPr>
        <w:t>7.1包装：商品包装和快递包装的，其包装需求标准应不低于《关于印发〈商品包装政府采购需求标准(试行)〉、〈快递包装政府采购需求标准(试行)〉的通知》（财办库〔2020〕123号）规定的包装要求。</w:t>
      </w:r>
    </w:p>
    <w:p w14:paraId="217831EF">
      <w:pPr>
        <w:spacing w:line="440" w:lineRule="exact"/>
        <w:jc w:val="left"/>
        <w:rPr>
          <w:rFonts w:ascii="宋体" w:hAnsi="宋体" w:cs="宋体"/>
          <w:sz w:val="24"/>
          <w:szCs w:val="24"/>
          <w:highlight w:val="none"/>
        </w:rPr>
      </w:pPr>
      <w:r>
        <w:rPr>
          <w:rFonts w:hint="eastAsia" w:ascii="宋体" w:hAnsi="宋体" w:cs="宋体"/>
          <w:sz w:val="24"/>
          <w:szCs w:val="24"/>
          <w:highlight w:val="none"/>
        </w:rPr>
        <w:t>7.2包装必须与运输方式相适应，包装方式的确定及包装费用均由</w:t>
      </w:r>
      <w:r>
        <w:rPr>
          <w:rFonts w:hint="eastAsia" w:ascii="宋体" w:hAnsi="宋体"/>
          <w:sz w:val="24"/>
          <w:szCs w:val="24"/>
          <w:highlight w:val="none"/>
        </w:rPr>
        <w:t>成交供应商</w:t>
      </w:r>
      <w:r>
        <w:rPr>
          <w:rFonts w:hint="eastAsia" w:ascii="宋体" w:hAnsi="宋体" w:cs="宋体"/>
          <w:sz w:val="24"/>
          <w:szCs w:val="24"/>
          <w:highlight w:val="none"/>
        </w:rPr>
        <w:t>负责；由于不适当的包装而造成货物在运输过程中有任何损坏由成交供应商负责。</w:t>
      </w:r>
    </w:p>
    <w:p w14:paraId="31BC4BA3">
      <w:pPr>
        <w:spacing w:line="440" w:lineRule="exact"/>
        <w:ind w:firstLine="360" w:firstLineChars="150"/>
        <w:jc w:val="left"/>
        <w:rPr>
          <w:rFonts w:ascii="宋体" w:hAnsi="宋体" w:cs="宋体"/>
          <w:sz w:val="24"/>
          <w:szCs w:val="24"/>
          <w:highlight w:val="none"/>
        </w:rPr>
      </w:pPr>
      <w:r>
        <w:rPr>
          <w:rFonts w:hint="eastAsia" w:ascii="宋体" w:hAnsi="宋体" w:cs="宋体"/>
          <w:sz w:val="24"/>
          <w:szCs w:val="24"/>
          <w:highlight w:val="none"/>
        </w:rPr>
        <w:t>注：包装应足以承受整个过程中的运输、转运、装卸、储存等，充分考虑到运输途中的各种情况(如暴露于恶劣气候等)和项目所在地的气候特点，以及露天存放的需要。</w:t>
      </w:r>
    </w:p>
    <w:p w14:paraId="21E624D1">
      <w:pPr>
        <w:pStyle w:val="8"/>
        <w:spacing w:line="440" w:lineRule="exact"/>
        <w:rPr>
          <w:highlight w:val="none"/>
        </w:rPr>
      </w:pPr>
      <w:r>
        <w:rPr>
          <w:rFonts w:hint="eastAsia" w:ascii="宋体" w:hAnsi="宋体" w:cs="宋体"/>
          <w:sz w:val="24"/>
          <w:szCs w:val="24"/>
          <w:highlight w:val="none"/>
        </w:rPr>
        <w:t>7.3</w:t>
      </w:r>
      <w:r>
        <w:rPr>
          <w:rFonts w:hint="eastAsia" w:ascii="宋体" w:hAnsi="宋体"/>
          <w:sz w:val="24"/>
          <w:szCs w:val="24"/>
          <w:highlight w:val="none"/>
        </w:rPr>
        <w:t>成交供应商</w:t>
      </w:r>
      <w:r>
        <w:rPr>
          <w:rFonts w:hint="eastAsia" w:ascii="宋体" w:hAnsi="宋体" w:cs="宋体"/>
          <w:sz w:val="24"/>
          <w:szCs w:val="24"/>
          <w:highlight w:val="none"/>
        </w:rPr>
        <w:t>须在采购人指定的地点进行货物的安装，安装所需的相应配套设施由成交供应商自行负责解决。如</w:t>
      </w:r>
      <w:r>
        <w:rPr>
          <w:rFonts w:hint="eastAsia" w:ascii="宋体" w:hAnsi="宋体"/>
          <w:sz w:val="24"/>
          <w:szCs w:val="24"/>
          <w:highlight w:val="none"/>
        </w:rPr>
        <w:t>成交供应商</w:t>
      </w:r>
      <w:r>
        <w:rPr>
          <w:rFonts w:hint="eastAsia" w:ascii="宋体" w:hAnsi="宋体" w:cs="宋体"/>
          <w:sz w:val="24"/>
          <w:szCs w:val="24"/>
          <w:highlight w:val="none"/>
        </w:rPr>
        <w:t>不按合同约定提交货物所产生的任何费用由</w:t>
      </w:r>
      <w:r>
        <w:rPr>
          <w:rFonts w:hint="eastAsia" w:ascii="宋体" w:hAnsi="宋体"/>
          <w:sz w:val="24"/>
          <w:szCs w:val="24"/>
          <w:highlight w:val="none"/>
        </w:rPr>
        <w:t>成交供应商</w:t>
      </w:r>
      <w:r>
        <w:rPr>
          <w:rFonts w:hint="eastAsia" w:ascii="宋体" w:hAnsi="宋体" w:cs="宋体"/>
          <w:sz w:val="24"/>
          <w:szCs w:val="24"/>
          <w:highlight w:val="none"/>
        </w:rPr>
        <w:t>负责，采购人对由此所引起的变动不予确认。</w:t>
      </w:r>
    </w:p>
    <w:p w14:paraId="42AAF708">
      <w:pPr>
        <w:spacing w:line="440" w:lineRule="exact"/>
        <w:ind w:left="420" w:leftChars="200"/>
        <w:rPr>
          <w:rFonts w:ascii="宋体" w:hAnsi="宋体"/>
          <w:bCs/>
          <w:kern w:val="0"/>
          <w:sz w:val="24"/>
          <w:szCs w:val="24"/>
          <w:highlight w:val="none"/>
          <w:lang w:bidi="ar"/>
        </w:rPr>
      </w:pPr>
      <w:r>
        <w:rPr>
          <w:rFonts w:hint="eastAsia" w:ascii="宋体" w:hAnsi="宋体"/>
          <w:sz w:val="24"/>
          <w:szCs w:val="24"/>
          <w:highlight w:val="none"/>
        </w:rPr>
        <w:t>8、售后服务要求：</w:t>
      </w:r>
    </w:p>
    <w:p w14:paraId="217013E3">
      <w:pPr>
        <w:snapToGrid w:val="0"/>
        <w:spacing w:line="440" w:lineRule="exact"/>
        <w:ind w:right="168" w:rightChars="80"/>
        <w:outlineLvl w:val="1"/>
        <w:rPr>
          <w:rFonts w:ascii="宋体" w:hAnsi="宋体" w:cs="宋体"/>
          <w:sz w:val="24"/>
          <w:szCs w:val="24"/>
          <w:highlight w:val="none"/>
        </w:rPr>
      </w:pPr>
      <w:r>
        <w:rPr>
          <w:rFonts w:hint="eastAsia" w:ascii="宋体" w:hAnsi="宋体"/>
          <w:bCs/>
          <w:kern w:val="0"/>
          <w:sz w:val="24"/>
          <w:szCs w:val="24"/>
          <w:highlight w:val="none"/>
          <w:lang w:bidi="ar"/>
        </w:rPr>
        <w:t>8.1</w:t>
      </w:r>
      <w:r>
        <w:rPr>
          <w:rFonts w:hint="eastAsia" w:ascii="宋体" w:hAnsi="宋体"/>
          <w:bCs/>
          <w:color w:val="000000"/>
          <w:kern w:val="0"/>
          <w:sz w:val="24"/>
          <w:szCs w:val="24"/>
          <w:highlight w:val="none"/>
          <w:lang w:bidi="ar"/>
        </w:rPr>
        <w:t>除光电套装免费质保1年外，其余货物整体免费质保3年</w:t>
      </w:r>
      <w:r>
        <w:rPr>
          <w:rFonts w:hint="eastAsia" w:ascii="宋体" w:hAnsi="宋体" w:cs="宋体"/>
          <w:sz w:val="24"/>
          <w:szCs w:val="24"/>
          <w:highlight w:val="none"/>
        </w:rPr>
        <w:t>，从设备验收合格当天起计。</w:t>
      </w:r>
    </w:p>
    <w:p w14:paraId="3C8E5BCF">
      <w:pPr>
        <w:snapToGrid w:val="0"/>
        <w:spacing w:line="440" w:lineRule="exact"/>
        <w:ind w:right="168" w:rightChars="80"/>
        <w:outlineLvl w:val="1"/>
        <w:rPr>
          <w:rFonts w:ascii="宋体" w:hAnsi="宋体"/>
          <w:sz w:val="24"/>
          <w:szCs w:val="24"/>
          <w:highlight w:val="none"/>
        </w:rPr>
      </w:pPr>
      <w:r>
        <w:rPr>
          <w:rFonts w:hint="eastAsia" w:ascii="宋体" w:hAnsi="宋体" w:cs="宋体"/>
          <w:sz w:val="24"/>
          <w:szCs w:val="24"/>
          <w:highlight w:val="none"/>
        </w:rPr>
        <w:t>8.2质保期内，</w:t>
      </w:r>
      <w:r>
        <w:rPr>
          <w:rFonts w:hint="eastAsia" w:ascii="宋体" w:hAnsi="宋体"/>
          <w:bCs/>
          <w:kern w:val="0"/>
          <w:sz w:val="24"/>
          <w:szCs w:val="24"/>
          <w:highlight w:val="none"/>
          <w:lang w:bidi="ar"/>
        </w:rPr>
        <w:t>成交人应在接到采购人故障报修后2小时内响应，8小时内派工程师到达现场、免费修理和更换零配件或整机，并及时填写维修报告(包括故障原因、处理情况及采购人意见等)报采购人备案</w:t>
      </w:r>
      <w:r>
        <w:rPr>
          <w:rFonts w:hint="eastAsia" w:ascii="宋体" w:hAnsi="宋体" w:cs="宋体"/>
          <w:sz w:val="24"/>
          <w:szCs w:val="24"/>
          <w:highlight w:val="none"/>
        </w:rPr>
        <w:t>。设备终身维修，免费维保期外维修时，仅收取配件费。</w:t>
      </w:r>
      <w:r>
        <w:rPr>
          <w:rFonts w:hint="eastAsia" w:ascii="宋体" w:hAnsi="宋体"/>
          <w:bCs/>
          <w:kern w:val="0"/>
          <w:sz w:val="24"/>
          <w:szCs w:val="24"/>
          <w:highlight w:val="none"/>
          <w:lang w:bidi="ar"/>
        </w:rPr>
        <w:br w:type="textWrapping"/>
      </w:r>
      <w:r>
        <w:rPr>
          <w:rFonts w:hint="eastAsia" w:ascii="宋体" w:hAnsi="宋体"/>
          <w:bCs/>
          <w:kern w:val="0"/>
          <w:sz w:val="24"/>
          <w:szCs w:val="24"/>
          <w:highlight w:val="none"/>
          <w:lang w:bidi="ar"/>
        </w:rPr>
        <w:t xml:space="preserve">   9</w:t>
      </w:r>
      <w:r>
        <w:rPr>
          <w:rFonts w:hint="eastAsia" w:ascii="宋体" w:hAnsi="宋体"/>
          <w:sz w:val="24"/>
          <w:szCs w:val="24"/>
          <w:highlight w:val="none"/>
        </w:rPr>
        <w:t>、验收</w:t>
      </w:r>
    </w:p>
    <w:p w14:paraId="3AD3727E">
      <w:pPr>
        <w:spacing w:line="440" w:lineRule="exact"/>
        <w:ind w:firstLine="481"/>
        <w:rPr>
          <w:rFonts w:ascii="宋体" w:hAnsi="宋体"/>
          <w:sz w:val="24"/>
          <w:szCs w:val="24"/>
          <w:highlight w:val="none"/>
        </w:rPr>
      </w:pPr>
      <w:r>
        <w:rPr>
          <w:rFonts w:hint="eastAsia" w:ascii="宋体" w:hAnsi="宋体"/>
          <w:sz w:val="24"/>
          <w:szCs w:val="24"/>
          <w:highlight w:val="none"/>
        </w:rPr>
        <w:t xml:space="preserve">9.1验收应按照竞价文件、成交供应商的报价文件的规定或约定进行，具体如下： </w:t>
      </w:r>
    </w:p>
    <w:p w14:paraId="418E0630">
      <w:pPr>
        <w:spacing w:line="440" w:lineRule="exact"/>
        <w:ind w:firstLine="481"/>
        <w:rPr>
          <w:rFonts w:ascii="宋体" w:hAnsi="宋体"/>
          <w:sz w:val="24"/>
          <w:szCs w:val="24"/>
          <w:highlight w:val="none"/>
        </w:rPr>
      </w:pPr>
      <w:r>
        <w:rPr>
          <w:rFonts w:hint="eastAsia" w:ascii="宋体" w:hAnsi="宋体"/>
          <w:sz w:val="24"/>
          <w:szCs w:val="24"/>
          <w:highlight w:val="none"/>
        </w:rPr>
        <w:t>9.1.1采购人最终用户负责货物清点和验收。成交供应商所提供的货物安装调试完成并且运行稳定后，采购人最终用户必须按本项目合同所约定的货物清单及要求对货物的品牌、外观、规格、数量、配件及安装调试后的使用性能、运行状况及其他按照学校内控要求进行验收，成交供应商必须在验收现场提供必要的技术支持。</w:t>
      </w:r>
    </w:p>
    <w:p w14:paraId="071BCE3B">
      <w:pPr>
        <w:spacing w:line="440" w:lineRule="exact"/>
        <w:ind w:firstLine="481"/>
        <w:rPr>
          <w:rFonts w:ascii="宋体" w:hAnsi="宋体"/>
          <w:sz w:val="24"/>
          <w:szCs w:val="24"/>
          <w:highlight w:val="none"/>
        </w:rPr>
      </w:pPr>
      <w:r>
        <w:rPr>
          <w:rFonts w:hint="eastAsia" w:ascii="宋体" w:hAnsi="宋体"/>
          <w:sz w:val="24"/>
          <w:szCs w:val="24"/>
          <w:highlight w:val="none"/>
        </w:rPr>
        <w:t>9.1.2对于特殊或需依据检测结果做出结论的项目应邀请国家认可的质量检测机构或部门参与验收。</w:t>
      </w:r>
    </w:p>
    <w:p w14:paraId="1861C996">
      <w:pPr>
        <w:spacing w:line="440" w:lineRule="exact"/>
        <w:ind w:firstLine="481"/>
        <w:rPr>
          <w:rFonts w:ascii="宋体" w:hAnsi="宋体"/>
          <w:sz w:val="24"/>
          <w:szCs w:val="24"/>
          <w:highlight w:val="none"/>
        </w:rPr>
      </w:pPr>
      <w:r>
        <w:rPr>
          <w:rFonts w:hint="eastAsia" w:ascii="宋体" w:hAnsi="宋体"/>
          <w:sz w:val="24"/>
          <w:szCs w:val="24"/>
          <w:highlight w:val="none"/>
        </w:rPr>
        <w:t>9.1.3验收结果经采购人与成交供应商双方确认后，双方代表必须按《福建农林大学物资设备验收单》上规定的项目对照合同填好验收结果并签名，采购人最终用户</w:t>
      </w:r>
      <w:r>
        <w:rPr>
          <w:rFonts w:ascii="Segoe UI" w:hAnsi="Segoe UI" w:eastAsia="Segoe UI" w:cs="Segoe UI"/>
          <w:sz w:val="24"/>
          <w:szCs w:val="24"/>
          <w:highlight w:val="none"/>
          <w:shd w:val="clear" w:color="auto" w:fill="FFFFFF"/>
        </w:rPr>
        <w:t>需在</w:t>
      </w:r>
      <w:r>
        <w:rPr>
          <w:rFonts w:hint="eastAsia" w:ascii="Segoe UI" w:hAnsi="Segoe UI" w:cs="Segoe UI"/>
          <w:sz w:val="24"/>
          <w:szCs w:val="24"/>
          <w:highlight w:val="none"/>
          <w:shd w:val="clear" w:color="auto" w:fill="FFFFFF"/>
        </w:rPr>
        <w:t>验收单上</w:t>
      </w:r>
      <w:r>
        <w:rPr>
          <w:rFonts w:hint="eastAsia" w:ascii="宋体" w:hAnsi="宋体"/>
          <w:sz w:val="24"/>
          <w:szCs w:val="24"/>
          <w:highlight w:val="none"/>
        </w:rPr>
        <w:t>加盖单位公章，</w:t>
      </w:r>
      <w:r>
        <w:rPr>
          <w:rFonts w:ascii="Segoe UI" w:hAnsi="Segoe UI" w:eastAsia="Segoe UI" w:cs="Segoe UI"/>
          <w:sz w:val="24"/>
          <w:szCs w:val="24"/>
          <w:highlight w:val="none"/>
          <w:shd w:val="clear" w:color="auto" w:fill="FFFFFF"/>
        </w:rPr>
        <w:t>验收单由双方分别留存备案。</w:t>
      </w:r>
    </w:p>
    <w:p w14:paraId="4B92A656">
      <w:pPr>
        <w:spacing w:line="440" w:lineRule="exact"/>
        <w:ind w:firstLine="481"/>
        <w:rPr>
          <w:rFonts w:ascii="宋体" w:hAnsi="宋体"/>
          <w:sz w:val="24"/>
          <w:szCs w:val="24"/>
          <w:highlight w:val="none"/>
        </w:rPr>
      </w:pPr>
      <w:r>
        <w:rPr>
          <w:rFonts w:hint="eastAsia" w:ascii="宋体" w:hAnsi="宋体"/>
          <w:sz w:val="24"/>
          <w:szCs w:val="24"/>
          <w:highlight w:val="none"/>
        </w:rPr>
        <w:t xml:space="preserve">9.1.4如货物在质量保证期内被证明存在缺陷，包括潜在的缺陷或使用不合适的材料，采购人有权凭有关证明文件向成交供应商提出索赔。 </w:t>
      </w:r>
    </w:p>
    <w:p w14:paraId="5CD2CE9F">
      <w:pPr>
        <w:spacing w:line="440" w:lineRule="exact"/>
        <w:ind w:firstLine="481"/>
        <w:rPr>
          <w:rFonts w:ascii="宋体" w:hAnsi="宋体"/>
          <w:sz w:val="24"/>
          <w:szCs w:val="24"/>
          <w:highlight w:val="none"/>
        </w:rPr>
      </w:pPr>
      <w:r>
        <w:rPr>
          <w:rFonts w:hint="eastAsia" w:ascii="宋体" w:hAnsi="宋体"/>
          <w:sz w:val="24"/>
          <w:szCs w:val="24"/>
          <w:highlight w:val="none"/>
        </w:rPr>
        <w:t>9.1.5异议期：货物验收合格后运行一个月内采购人对货物有异议的，成交供应商应在3个工作日内负责解决，否则视为成交供应商根本违约，采购人可解除合同并要求成交供应商支付合同款总额30%的违约金。</w:t>
      </w:r>
    </w:p>
    <w:p w14:paraId="31A5AF73">
      <w:pPr>
        <w:spacing w:line="440" w:lineRule="exact"/>
        <w:ind w:firstLine="481"/>
        <w:rPr>
          <w:rFonts w:ascii="宋体" w:hAnsi="宋体"/>
          <w:sz w:val="24"/>
          <w:szCs w:val="24"/>
          <w:highlight w:val="none"/>
        </w:rPr>
      </w:pPr>
      <w:r>
        <w:rPr>
          <w:rFonts w:hint="eastAsia" w:ascii="宋体" w:hAnsi="宋体"/>
          <w:sz w:val="24"/>
          <w:szCs w:val="24"/>
          <w:highlight w:val="none"/>
        </w:rPr>
        <w:t>10、违约责任</w:t>
      </w:r>
    </w:p>
    <w:p w14:paraId="0B5D15A5">
      <w:pPr>
        <w:spacing w:line="440" w:lineRule="exact"/>
        <w:ind w:firstLine="481"/>
        <w:rPr>
          <w:rFonts w:ascii="宋体" w:hAnsi="宋体"/>
          <w:sz w:val="24"/>
          <w:szCs w:val="24"/>
          <w:highlight w:val="none"/>
        </w:rPr>
      </w:pPr>
      <w:r>
        <w:rPr>
          <w:rFonts w:hint="eastAsia" w:ascii="宋体" w:hAnsi="宋体"/>
          <w:sz w:val="24"/>
          <w:szCs w:val="24"/>
          <w:highlight w:val="none"/>
        </w:rPr>
        <w:t>10.1成交供应商按合同清单上的货物运达指定地点并安装调试完成后，采购人应严格按照竞价文件要求在双方约定的时间内进行验收，采购人无正当理由不得无故拖延验收时间。</w:t>
      </w:r>
    </w:p>
    <w:p w14:paraId="524C1CD3">
      <w:pPr>
        <w:spacing w:line="440" w:lineRule="exact"/>
        <w:ind w:firstLine="481"/>
        <w:rPr>
          <w:rFonts w:ascii="宋体" w:hAnsi="宋体"/>
          <w:sz w:val="24"/>
          <w:szCs w:val="24"/>
          <w:highlight w:val="none"/>
        </w:rPr>
      </w:pPr>
      <w:r>
        <w:rPr>
          <w:rFonts w:hint="eastAsia" w:ascii="宋体" w:hAnsi="宋体"/>
          <w:sz w:val="24"/>
          <w:szCs w:val="24"/>
          <w:highlight w:val="none"/>
        </w:rPr>
        <w:t>10.2成交供应商所交货物不符合合同要求的，采购人有权拒收并没收其履约保证金，且涉及到的部分合同条款采购人有权终止履行。</w:t>
      </w:r>
    </w:p>
    <w:p w14:paraId="32D8ECE2">
      <w:pPr>
        <w:spacing w:line="440" w:lineRule="exact"/>
        <w:ind w:firstLine="481"/>
        <w:rPr>
          <w:rFonts w:ascii="宋体" w:hAnsi="宋体"/>
          <w:sz w:val="24"/>
          <w:szCs w:val="24"/>
          <w:highlight w:val="none"/>
        </w:rPr>
      </w:pPr>
      <w:r>
        <w:rPr>
          <w:rFonts w:hint="eastAsia" w:ascii="宋体" w:hAnsi="宋体"/>
          <w:sz w:val="24"/>
          <w:szCs w:val="24"/>
          <w:highlight w:val="none"/>
        </w:rPr>
        <w:t xml:space="preserve"> 10.3成交供应商不能按时交付货物的，采购人有权没收其履约保证金，成交供应商逾期交付货物，应向采购人每日偿付货款5‰的违约金，逾期超过15日的，采购人有权单方解除合同。 </w:t>
      </w:r>
    </w:p>
    <w:p w14:paraId="35828E62">
      <w:pPr>
        <w:spacing w:line="440" w:lineRule="exact"/>
        <w:ind w:firstLine="481"/>
        <w:rPr>
          <w:rFonts w:ascii="宋体" w:hAnsi="宋体"/>
          <w:sz w:val="24"/>
          <w:szCs w:val="24"/>
          <w:highlight w:val="none"/>
        </w:rPr>
      </w:pPr>
      <w:r>
        <w:rPr>
          <w:rFonts w:hint="eastAsia" w:ascii="宋体" w:hAnsi="宋体"/>
          <w:sz w:val="24"/>
          <w:szCs w:val="24"/>
          <w:highlight w:val="none"/>
        </w:rPr>
        <w:t xml:space="preserve">10.4成交供应商未经采购人同意单方面终止合同的，成交供应商除了应向采购人赔偿因合同终止导致的损失外，还应向采购人偿付该合同款总额30%的违约金。 </w:t>
      </w:r>
    </w:p>
    <w:p w14:paraId="2AF9F38F">
      <w:pPr>
        <w:spacing w:line="440" w:lineRule="exact"/>
        <w:ind w:firstLine="481"/>
        <w:rPr>
          <w:rFonts w:ascii="宋体" w:hAnsi="宋体"/>
          <w:sz w:val="24"/>
          <w:szCs w:val="24"/>
          <w:highlight w:val="none"/>
        </w:rPr>
      </w:pPr>
      <w:r>
        <w:rPr>
          <w:rFonts w:hint="eastAsia" w:ascii="宋体" w:hAnsi="宋体"/>
          <w:sz w:val="24"/>
          <w:szCs w:val="24"/>
          <w:highlight w:val="none"/>
        </w:rPr>
        <w:t xml:space="preserve">10.5因成交供应商违约对采购人造成损失的赔偿金及合同约定的违约金均可由采购人从未支付的合同款或履约保证金中扣除。 </w:t>
      </w:r>
    </w:p>
    <w:p w14:paraId="487DB043">
      <w:pPr>
        <w:spacing w:line="440" w:lineRule="exact"/>
        <w:ind w:firstLine="481"/>
        <w:rPr>
          <w:rFonts w:ascii="宋体" w:hAnsi="宋体"/>
          <w:sz w:val="24"/>
          <w:szCs w:val="24"/>
          <w:highlight w:val="none"/>
        </w:rPr>
      </w:pPr>
      <w:r>
        <w:rPr>
          <w:rFonts w:hint="eastAsia" w:ascii="宋体" w:hAnsi="宋体"/>
          <w:sz w:val="24"/>
          <w:szCs w:val="24"/>
          <w:highlight w:val="none"/>
        </w:rPr>
        <w:t>10.6 因采购人原因导致成交供应商未能按合同约定履行的，成交供应商可免于承担违约责任。</w:t>
      </w:r>
    </w:p>
    <w:p w14:paraId="6300D3BE">
      <w:pPr>
        <w:spacing w:line="440" w:lineRule="exact"/>
        <w:ind w:firstLine="481"/>
        <w:rPr>
          <w:rFonts w:ascii="宋体" w:hAnsi="宋体"/>
          <w:sz w:val="24"/>
          <w:szCs w:val="24"/>
          <w:highlight w:val="none"/>
        </w:rPr>
      </w:pPr>
      <w:r>
        <w:rPr>
          <w:rFonts w:hint="eastAsia" w:ascii="宋体" w:hAnsi="宋体"/>
          <w:sz w:val="24"/>
          <w:szCs w:val="24"/>
          <w:highlight w:val="none"/>
        </w:rPr>
        <w:t>10.7成交供应商违反合同致使采购人承担任何责任、费用或蒙受任何损失，成交供应商应承担采购人为实现权利所发生的所有费用包括但不限于诉讼费、保全费、执行费、公证费、律师费、 拍卖费、诉讼财产保全保险费、公告费、差旅费等相关所有费用。</w:t>
      </w:r>
    </w:p>
    <w:p w14:paraId="3DA294C6">
      <w:pPr>
        <w:spacing w:line="440" w:lineRule="exact"/>
        <w:ind w:firstLine="481"/>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 xml:space="preserve">11、知识产权 </w:t>
      </w:r>
    </w:p>
    <w:p w14:paraId="6BED5ACB">
      <w:pPr>
        <w:spacing w:line="440" w:lineRule="exact"/>
        <w:ind w:firstLine="481"/>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 xml:space="preserve">11.1成交供应商提供的采购标的应符合国家知识产权法律、法规的规定且非假冒伪劣品；成交供应商还应保证采购人不受到第三方关于侵犯知识产权及专利权、商标权或工业设计权等知识产权方面的指控，任何第三方如果提出此方面指控均与采购人无关，成交供应商应与第三方交涉，并承担可能发生的一切法律责任、费用和后果；若采购人因此而遭致损失（包括但不限于向第三方赔偿的费用、诉讼费、律师费等），则成交供应商应赔偿该损失。 </w:t>
      </w:r>
    </w:p>
    <w:p w14:paraId="264299BD">
      <w:pPr>
        <w:spacing w:line="440" w:lineRule="exact"/>
        <w:ind w:firstLine="481"/>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11.2若成交供应商提供的采购标的不符合国家知识产权法律、法规的规定或被有关主管机关认定为假冒伪劣品，则成交供应商成交资格将被取消；采购人还将按照有关法律、法规和规章的规定进行处理，具体按合同约定追究其违约责任。</w:t>
      </w:r>
    </w:p>
    <w:p w14:paraId="7AF99452">
      <w:pPr>
        <w:widowControl/>
        <w:spacing w:line="400" w:lineRule="exact"/>
        <w:ind w:firstLine="480" w:firstLineChars="200"/>
        <w:jc w:val="left"/>
        <w:textAlignment w:val="center"/>
        <w:rPr>
          <w:rFonts w:ascii="宋体" w:hAnsi="宋体" w:cs="新宋体"/>
          <w:color w:val="000000" w:themeColor="text1"/>
          <w:kern w:val="0"/>
          <w:sz w:val="24"/>
          <w:szCs w:val="22"/>
          <w:highlight w:val="none"/>
          <w14:textFill>
            <w14:solidFill>
              <w14:schemeClr w14:val="tx1"/>
            </w14:solidFill>
          </w14:textFill>
        </w:rPr>
      </w:pPr>
      <w:r>
        <w:rPr>
          <w:rFonts w:hint="eastAsia" w:ascii="宋体" w:hAnsi="宋体" w:cs="新宋体"/>
          <w:color w:val="000000" w:themeColor="text1"/>
          <w:kern w:val="0"/>
          <w:sz w:val="24"/>
          <w:szCs w:val="22"/>
          <w:highlight w:val="none"/>
          <w14:textFill>
            <w14:solidFill>
              <w14:schemeClr w14:val="tx1"/>
            </w14:solidFill>
          </w14:textFill>
        </w:rPr>
        <w:t>12、其它要求</w:t>
      </w:r>
    </w:p>
    <w:p w14:paraId="5D2DE1FD">
      <w:pPr>
        <w:widowControl/>
        <w:spacing w:line="400" w:lineRule="exact"/>
        <w:ind w:firstLine="480" w:firstLineChars="200"/>
        <w:jc w:val="left"/>
        <w:textAlignment w:val="center"/>
        <w:rPr>
          <w:rFonts w:ascii="宋体" w:hAnsi="宋体" w:cs="新宋体"/>
          <w:color w:val="000000" w:themeColor="text1"/>
          <w:kern w:val="0"/>
          <w:sz w:val="24"/>
          <w:szCs w:val="22"/>
          <w:highlight w:val="none"/>
          <w14:textFill>
            <w14:solidFill>
              <w14:schemeClr w14:val="tx1"/>
            </w14:solidFill>
          </w14:textFill>
        </w:rPr>
      </w:pPr>
      <w:r>
        <w:rPr>
          <w:rFonts w:hint="eastAsia" w:ascii="宋体" w:hAnsi="宋体" w:cs="新宋体"/>
          <w:color w:val="000000" w:themeColor="text1"/>
          <w:kern w:val="0"/>
          <w:sz w:val="24"/>
          <w:szCs w:val="22"/>
          <w:highlight w:val="none"/>
          <w14:textFill>
            <w14:solidFill>
              <w14:schemeClr w14:val="tx1"/>
            </w14:solidFill>
          </w14:textFill>
        </w:rPr>
        <w:t>12.1竞价人选定的技术性能必须符合或优于竞价文件的技术性能要求。</w:t>
      </w:r>
    </w:p>
    <w:p w14:paraId="319673CF">
      <w:pPr>
        <w:widowControl/>
        <w:spacing w:line="400" w:lineRule="exact"/>
        <w:ind w:firstLine="480" w:firstLineChars="200"/>
        <w:jc w:val="left"/>
        <w:textAlignment w:val="center"/>
        <w:rPr>
          <w:rFonts w:ascii="宋体" w:hAnsi="宋体" w:cs="新宋体"/>
          <w:color w:val="000000" w:themeColor="text1"/>
          <w:kern w:val="0"/>
          <w:sz w:val="24"/>
          <w:szCs w:val="22"/>
          <w:highlight w:val="none"/>
          <w14:textFill>
            <w14:solidFill>
              <w14:schemeClr w14:val="tx1"/>
            </w14:solidFill>
          </w14:textFill>
        </w:rPr>
      </w:pPr>
      <w:r>
        <w:rPr>
          <w:rFonts w:hint="eastAsia" w:ascii="宋体" w:hAnsi="宋体" w:cs="新宋体"/>
          <w:color w:val="000000" w:themeColor="text1"/>
          <w:kern w:val="0"/>
          <w:sz w:val="24"/>
          <w:szCs w:val="22"/>
          <w:highlight w:val="none"/>
          <w14:textFill>
            <w14:solidFill>
              <w14:schemeClr w14:val="tx1"/>
            </w14:solidFill>
          </w14:textFill>
        </w:rPr>
        <w:t>12.2竞价人应以包括本项目所涉及的有关项目的所有费用进行报价，包括：报价应包含设备成本、人工成本、运费、安装、调试等一切所发生的费用。</w:t>
      </w:r>
    </w:p>
    <w:p w14:paraId="33113DE8">
      <w:pPr>
        <w:widowControl/>
        <w:spacing w:line="400" w:lineRule="exact"/>
        <w:ind w:firstLine="480" w:firstLineChars="200"/>
        <w:jc w:val="left"/>
        <w:textAlignment w:val="center"/>
        <w:rPr>
          <w:rFonts w:ascii="宋体" w:hAnsi="宋体" w:cs="新宋体"/>
          <w:color w:val="000000" w:themeColor="text1"/>
          <w:kern w:val="0"/>
          <w:sz w:val="24"/>
          <w:szCs w:val="22"/>
          <w:highlight w:val="none"/>
          <w14:textFill>
            <w14:solidFill>
              <w14:schemeClr w14:val="tx1"/>
            </w14:solidFill>
          </w14:textFill>
        </w:rPr>
      </w:pPr>
      <w:r>
        <w:rPr>
          <w:rFonts w:hint="eastAsia" w:ascii="宋体" w:hAnsi="宋体" w:cs="新宋体"/>
          <w:color w:val="000000" w:themeColor="text1"/>
          <w:kern w:val="0"/>
          <w:sz w:val="24"/>
          <w:szCs w:val="22"/>
          <w:highlight w:val="none"/>
          <w14:textFill>
            <w14:solidFill>
              <w14:schemeClr w14:val="tx1"/>
            </w14:solidFill>
          </w14:textFill>
        </w:rPr>
        <w:t>12.3本项目不允许成交供应商以任何名义和理由进行转包，如有发现，采购人有权单方终止合同，视为成交供应商违约，成交供应商违约对采购人造成的损失的，需另行支付相应的赔偿。</w:t>
      </w:r>
    </w:p>
    <w:p w14:paraId="0FC05A4C">
      <w:pPr>
        <w:widowControl/>
        <w:spacing w:line="400" w:lineRule="exact"/>
        <w:ind w:firstLine="480" w:firstLineChars="200"/>
        <w:jc w:val="left"/>
        <w:textAlignment w:val="center"/>
        <w:rPr>
          <w:highlight w:val="none"/>
        </w:rPr>
      </w:pPr>
      <w:r>
        <w:rPr>
          <w:rFonts w:hint="eastAsia" w:ascii="宋体" w:hAnsi="宋体" w:cs="新宋体"/>
          <w:color w:val="000000" w:themeColor="text1"/>
          <w:kern w:val="0"/>
          <w:sz w:val="24"/>
          <w:szCs w:val="22"/>
          <w:highlight w:val="none"/>
          <w14:textFill>
            <w14:solidFill>
              <w14:schemeClr w14:val="tx1"/>
            </w14:solidFill>
          </w14:textFill>
        </w:rPr>
        <w:t>12.4本竞价文件未明确的其它约定事项或条款，待采购人与成交供应商签订合同时，由双方协商订立。</w:t>
      </w:r>
    </w:p>
    <w:p w14:paraId="04C9C515">
      <w:pPr>
        <w:widowControl/>
        <w:spacing w:line="400" w:lineRule="exact"/>
        <w:ind w:firstLine="482" w:firstLineChars="200"/>
        <w:jc w:val="left"/>
        <w:textAlignment w:val="center"/>
        <w:rPr>
          <w:rFonts w:ascii="宋体" w:hAnsi="宋体"/>
          <w:b/>
          <w:bCs/>
          <w:sz w:val="24"/>
          <w:szCs w:val="24"/>
          <w:highlight w:val="none"/>
        </w:rPr>
      </w:pPr>
      <w:r>
        <w:rPr>
          <w:rFonts w:hint="eastAsia" w:ascii="宋体" w:hAnsi="宋体"/>
          <w:b/>
          <w:bCs/>
          <w:sz w:val="24"/>
          <w:szCs w:val="24"/>
          <w:highlight w:val="none"/>
        </w:rPr>
        <w:t>（四）采购代理服务费</w:t>
      </w:r>
    </w:p>
    <w:p w14:paraId="19B1DB8E">
      <w:pPr>
        <w:spacing w:line="440" w:lineRule="exact"/>
        <w:ind w:firstLine="480" w:firstLineChars="200"/>
        <w:rPr>
          <w:rFonts w:ascii="宋体" w:hAnsi="宋体"/>
          <w:sz w:val="24"/>
          <w:szCs w:val="24"/>
          <w:highlight w:val="none"/>
        </w:rPr>
      </w:pPr>
      <w:r>
        <w:rPr>
          <w:rFonts w:hint="eastAsia" w:ascii="宋体" w:hAnsi="宋体"/>
          <w:sz w:val="24"/>
          <w:szCs w:val="24"/>
          <w:highlight w:val="none"/>
        </w:rPr>
        <w:t>1、</w:t>
      </w:r>
      <w:r>
        <w:rPr>
          <w:rFonts w:hint="eastAsia" w:ascii="宋体" w:hAnsi="宋体"/>
          <w:b/>
          <w:sz w:val="24"/>
          <w:szCs w:val="24"/>
          <w:highlight w:val="none"/>
        </w:rPr>
        <w:t>本项目采购代理服务费以成交金额的1.5%向成交供应商收取。</w:t>
      </w:r>
    </w:p>
    <w:p w14:paraId="65D313F9">
      <w:pPr>
        <w:spacing w:line="440" w:lineRule="exact"/>
        <w:ind w:firstLine="480" w:firstLineChars="200"/>
        <w:rPr>
          <w:rFonts w:ascii="宋体" w:hAnsi="宋体" w:cs="宋体"/>
          <w:b/>
          <w:bCs/>
          <w:szCs w:val="21"/>
          <w:highlight w:val="none"/>
        </w:rPr>
      </w:pPr>
      <w:r>
        <w:rPr>
          <w:rFonts w:hint="eastAsia" w:ascii="宋体" w:hAnsi="宋体"/>
          <w:sz w:val="24"/>
          <w:szCs w:val="24"/>
          <w:highlight w:val="none"/>
        </w:rPr>
        <w:t xml:space="preserve">2、成交供应商应以转账等付款方式一次性向采购代理机构支付采购代理服务费。 </w:t>
      </w:r>
    </w:p>
    <w:p w14:paraId="60760E8B">
      <w:pPr>
        <w:spacing w:line="440" w:lineRule="exact"/>
        <w:ind w:firstLine="480" w:firstLineChars="200"/>
        <w:rPr>
          <w:rFonts w:ascii="宋体" w:hAnsi="宋体"/>
          <w:sz w:val="24"/>
          <w:szCs w:val="24"/>
          <w:highlight w:val="none"/>
        </w:rPr>
      </w:pPr>
      <w:r>
        <w:rPr>
          <w:rFonts w:hint="eastAsia" w:ascii="宋体" w:hAnsi="宋体"/>
          <w:sz w:val="24"/>
          <w:szCs w:val="24"/>
          <w:highlight w:val="none"/>
        </w:rPr>
        <w:t>3、</w:t>
      </w:r>
      <w:r>
        <w:rPr>
          <w:rFonts w:ascii="宋体" w:hAnsi="宋体"/>
          <w:sz w:val="24"/>
          <w:szCs w:val="24"/>
          <w:highlight w:val="none"/>
        </w:rPr>
        <w:t>缴纳代理费账户信息：</w:t>
      </w:r>
    </w:p>
    <w:p w14:paraId="07D01D32">
      <w:pPr>
        <w:spacing w:line="440" w:lineRule="exact"/>
        <w:ind w:left="660" w:leftChars="200" w:hanging="240" w:hangingChars="100"/>
        <w:rPr>
          <w:rFonts w:ascii="宋体" w:hAnsi="宋体"/>
          <w:sz w:val="24"/>
          <w:szCs w:val="24"/>
          <w:highlight w:val="none"/>
        </w:rPr>
      </w:pPr>
      <w:r>
        <w:rPr>
          <w:rFonts w:ascii="宋体" w:hAnsi="宋体"/>
          <w:sz w:val="24"/>
          <w:szCs w:val="24"/>
          <w:highlight w:val="none"/>
        </w:rPr>
        <w:t>开 户 名：</w:t>
      </w:r>
      <w:r>
        <w:rPr>
          <w:rFonts w:hint="eastAsia" w:ascii="宋体" w:hAnsi="宋体"/>
          <w:sz w:val="24"/>
          <w:szCs w:val="24"/>
          <w:highlight w:val="none"/>
        </w:rPr>
        <w:t>福建省闽咨造价咨询有限公司</w:t>
      </w:r>
    </w:p>
    <w:p w14:paraId="227DF1A7">
      <w:pPr>
        <w:spacing w:line="440" w:lineRule="exact"/>
        <w:ind w:left="660" w:leftChars="200" w:hanging="240" w:hangingChars="100"/>
        <w:rPr>
          <w:rFonts w:ascii="宋体" w:hAnsi="宋体"/>
          <w:sz w:val="24"/>
          <w:szCs w:val="24"/>
          <w:highlight w:val="none"/>
        </w:rPr>
      </w:pPr>
      <w:r>
        <w:rPr>
          <w:rFonts w:ascii="宋体" w:hAnsi="宋体"/>
          <w:sz w:val="24"/>
          <w:szCs w:val="24"/>
          <w:highlight w:val="none"/>
        </w:rPr>
        <w:t>开 户 行：</w:t>
      </w:r>
      <w:r>
        <w:rPr>
          <w:rFonts w:hint="eastAsia" w:ascii="宋体" w:hAnsi="宋体"/>
          <w:sz w:val="24"/>
          <w:szCs w:val="24"/>
          <w:highlight w:val="none"/>
        </w:rPr>
        <w:t>交通银行福建省分行营业部</w:t>
      </w:r>
    </w:p>
    <w:p w14:paraId="04EB46B0">
      <w:pPr>
        <w:spacing w:line="440" w:lineRule="exact"/>
        <w:ind w:left="660" w:leftChars="200" w:hanging="240" w:hangingChars="100"/>
        <w:rPr>
          <w:rFonts w:ascii="宋体" w:hAnsi="宋体"/>
          <w:sz w:val="24"/>
          <w:szCs w:val="24"/>
          <w:highlight w:val="none"/>
        </w:rPr>
      </w:pPr>
      <w:r>
        <w:rPr>
          <w:rFonts w:ascii="宋体" w:hAnsi="宋体"/>
          <w:sz w:val="24"/>
          <w:szCs w:val="24"/>
          <w:highlight w:val="none"/>
        </w:rPr>
        <w:t>账 号：</w:t>
      </w:r>
      <w:r>
        <w:rPr>
          <w:rFonts w:hint="eastAsia" w:ascii="宋体" w:hAnsi="宋体"/>
          <w:sz w:val="24"/>
          <w:szCs w:val="24"/>
          <w:highlight w:val="none"/>
        </w:rPr>
        <w:t>351008010018150009287</w:t>
      </w:r>
      <w:r>
        <w:rPr>
          <w:rFonts w:ascii="宋体" w:hAnsi="宋体"/>
          <w:sz w:val="24"/>
          <w:szCs w:val="24"/>
          <w:highlight w:val="none"/>
        </w:rPr>
        <w:t xml:space="preserve"> </w:t>
      </w:r>
    </w:p>
    <w:p w14:paraId="2081AB5A">
      <w:pPr>
        <w:jc w:val="center"/>
        <w:rPr>
          <w:rFonts w:ascii="宋体" w:hAnsi="宋体"/>
          <w:b/>
          <w:sz w:val="28"/>
          <w:szCs w:val="28"/>
          <w:highlight w:val="none"/>
        </w:rPr>
      </w:pPr>
      <w:r>
        <w:rPr>
          <w:rFonts w:hint="eastAsia" w:ascii="宋体" w:hAnsi="宋体"/>
          <w:b/>
          <w:sz w:val="28"/>
          <w:szCs w:val="28"/>
          <w:highlight w:val="none"/>
        </w:rPr>
        <w:br w:type="page"/>
      </w:r>
      <w:r>
        <w:rPr>
          <w:rFonts w:hint="eastAsia" w:ascii="宋体" w:hAnsi="宋体"/>
          <w:b/>
          <w:sz w:val="28"/>
          <w:szCs w:val="28"/>
          <w:highlight w:val="none"/>
        </w:rPr>
        <w:t>第三章  竞价须知</w:t>
      </w:r>
    </w:p>
    <w:p w14:paraId="3009D069">
      <w:pPr>
        <w:widowControl/>
        <w:spacing w:line="375" w:lineRule="atLeast"/>
        <w:jc w:val="left"/>
        <w:rPr>
          <w:rFonts w:ascii="宋体" w:hAnsi="宋体" w:cs="宋体"/>
          <w:b/>
          <w:sz w:val="24"/>
          <w:szCs w:val="24"/>
          <w:highlight w:val="none"/>
        </w:rPr>
      </w:pPr>
      <w:r>
        <w:rPr>
          <w:rFonts w:hint="eastAsia" w:ascii="宋体" w:hAnsi="宋体" w:cs="宋体"/>
          <w:b/>
          <w:kern w:val="0"/>
          <w:sz w:val="24"/>
          <w:szCs w:val="24"/>
          <w:highlight w:val="none"/>
        </w:rPr>
        <w:t>一、合格的竞价人</w:t>
      </w:r>
    </w:p>
    <w:p w14:paraId="4D6AAB39">
      <w:pPr>
        <w:pStyle w:val="8"/>
        <w:rPr>
          <w:highlight w:val="none"/>
        </w:rPr>
      </w:pPr>
      <w:r>
        <w:rPr>
          <w:rFonts w:hint="eastAsia" w:ascii="宋体" w:hAnsi="宋体" w:cs="宋体"/>
          <w:bCs/>
          <w:kern w:val="0"/>
          <w:sz w:val="24"/>
          <w:szCs w:val="24"/>
          <w:highlight w:val="none"/>
        </w:rPr>
        <w:t>详见网上竞价文件第二章(资格标准)。</w:t>
      </w:r>
    </w:p>
    <w:p w14:paraId="5805E750">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highlight w:val="none"/>
        </w:rPr>
        <w:t>二、报名及竞价要求</w:t>
      </w:r>
    </w:p>
    <w:p w14:paraId="54F21899">
      <w:pPr>
        <w:widowControl/>
        <w:spacing w:line="360" w:lineRule="auto"/>
        <w:jc w:val="left"/>
        <w:rPr>
          <w:rFonts w:ascii="宋体" w:hAnsi="宋体" w:cs="宋体"/>
          <w:bCs/>
          <w:kern w:val="0"/>
          <w:sz w:val="24"/>
          <w:szCs w:val="24"/>
          <w:highlight w:val="none"/>
        </w:rPr>
      </w:pPr>
      <w:r>
        <w:rPr>
          <w:rFonts w:hint="eastAsia" w:ascii="宋体" w:hAnsi="宋体" w:cs="宋体"/>
          <w:bCs/>
          <w:kern w:val="0"/>
          <w:sz w:val="24"/>
          <w:szCs w:val="24"/>
          <w:highlight w:val="none"/>
        </w:rPr>
        <w:t>竞价人须先登录</w:t>
      </w:r>
      <w:r>
        <w:rPr>
          <w:rFonts w:hint="eastAsia" w:ascii="宋体" w:hAnsi="宋体" w:cs="宋体"/>
          <w:sz w:val="24"/>
          <w:szCs w:val="24"/>
          <w:highlight w:val="none"/>
        </w:rPr>
        <w:t>福建省闽咨造价咨询有限公司</w:t>
      </w:r>
      <w:r>
        <w:rPr>
          <w:rFonts w:hint="eastAsia" w:ascii="宋体" w:hAnsi="宋体" w:cs="宋体"/>
          <w:bCs/>
          <w:kern w:val="0"/>
          <w:sz w:val="24"/>
          <w:szCs w:val="24"/>
          <w:highlight w:val="none"/>
        </w:rPr>
        <w:t>官网(</w:t>
      </w:r>
      <w:r>
        <w:rPr>
          <w:rFonts w:hint="eastAsia" w:ascii="宋体" w:hAnsi="宋体" w:cs="宋体"/>
          <w:sz w:val="24"/>
          <w:szCs w:val="24"/>
          <w:highlight w:val="none"/>
        </w:rPr>
        <w:t>http://fecc.haodi.com.cn/</w:t>
      </w:r>
      <w:r>
        <w:rPr>
          <w:rFonts w:hint="eastAsia" w:ascii="宋体" w:hAnsi="宋体" w:cs="宋体"/>
          <w:bCs/>
          <w:kern w:val="0"/>
          <w:sz w:val="24"/>
          <w:szCs w:val="24"/>
          <w:highlight w:val="none"/>
        </w:rPr>
        <w:t>)首页进行供应商注册，</w:t>
      </w:r>
      <w:r>
        <w:rPr>
          <w:rFonts w:hint="eastAsia" w:ascii="宋体" w:hAnsi="宋体"/>
          <w:sz w:val="24"/>
          <w:szCs w:val="24"/>
          <w:highlight w:val="none"/>
        </w:rPr>
        <w:t>供应商注册审核经通过后，供应商应登录供应商后台进行项目报名（供应商默认密码为888888），否则竞价将被拒绝。</w:t>
      </w:r>
    </w:p>
    <w:p w14:paraId="1A8F56EA">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highlight w:val="none"/>
        </w:rPr>
        <w:t>三、竞价须知</w:t>
      </w:r>
    </w:p>
    <w:p w14:paraId="6883DD1F">
      <w:pPr>
        <w:widowControl/>
        <w:spacing w:line="375" w:lineRule="atLeast"/>
        <w:jc w:val="left"/>
        <w:rPr>
          <w:rFonts w:ascii="宋体" w:hAnsi="宋体" w:cs="宋体"/>
          <w:bCs/>
          <w:kern w:val="0"/>
          <w:sz w:val="24"/>
        </w:rPr>
      </w:pPr>
      <w:r>
        <w:rPr>
          <w:rFonts w:hint="eastAsia" w:ascii="宋体" w:hAnsi="宋体" w:cs="宋体"/>
          <w:bCs/>
          <w:kern w:val="0"/>
          <w:sz w:val="24"/>
          <w:szCs w:val="24"/>
          <w:highlight w:val="none"/>
        </w:rPr>
        <w:t>1、本项目</w:t>
      </w:r>
      <w:r>
        <w:rPr>
          <w:rFonts w:hint="eastAsia" w:ascii="宋体" w:hAnsi="宋体" w:cs="宋体"/>
          <w:b/>
          <w:bCs/>
          <w:kern w:val="0"/>
          <w:sz w:val="24"/>
          <w:szCs w:val="24"/>
          <w:highlight w:val="none"/>
        </w:rPr>
        <w:t>未</w:t>
      </w:r>
      <w:r>
        <w:rPr>
          <w:rFonts w:hint="eastAsia" w:ascii="宋体" w:hAnsi="宋体" w:cs="宋体"/>
          <w:bCs/>
          <w:kern w:val="0"/>
          <w:sz w:val="24"/>
          <w:szCs w:val="24"/>
          <w:highlight w:val="none"/>
        </w:rPr>
        <w:t>经过进口产品论证，</w:t>
      </w:r>
      <w:r>
        <w:rPr>
          <w:rFonts w:hint="eastAsia" w:ascii="宋体" w:hAnsi="宋体" w:cs="宋体"/>
          <w:bCs/>
          <w:kern w:val="0"/>
          <w:sz w:val="24"/>
          <w:szCs w:val="24"/>
        </w:rPr>
        <w:t>采购的货物为国内产品，不接受进口产品竞价。</w:t>
      </w:r>
      <w:r>
        <w:rPr>
          <w:rFonts w:ascii="宋体" w:hAnsi="宋体" w:cs="宋体"/>
          <w:bCs/>
          <w:kern w:val="0"/>
          <w:sz w:val="24"/>
        </w:rPr>
        <w:t>进口产品指通过中国海关报关验放进入中国境内且产自关境外的产品，其中：（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w:t>
      </w:r>
      <w:r>
        <w:rPr>
          <w:rFonts w:hint="eastAsia" w:ascii="宋体" w:hAnsi="宋体" w:cs="宋体"/>
          <w:bCs/>
          <w:kern w:val="0"/>
          <w:sz w:val="24"/>
          <w:lang w:eastAsia="zh-CN"/>
        </w:rPr>
        <w:t>国海</w:t>
      </w:r>
      <w:r>
        <w:rPr>
          <w:rFonts w:ascii="宋体" w:hAnsi="宋体" w:cs="宋体"/>
          <w:bCs/>
          <w:kern w:val="0"/>
          <w:sz w:val="24"/>
        </w:rPr>
        <w:t>关境内区域，由海关按照海关法实施监管。（2）凡在海关特殊监管区域内企业生产或加工（包括从境外进口料件）销往境内其他地区的产品，不作为政府采购项下进口产品。（3）对从境外进入海关特殊监管区域，再经办理报关手续后从海关特殊监管区进入境内其他地区的产品，认定为进口产品。（4）</w:t>
      </w:r>
      <w:r>
        <w:rPr>
          <w:rFonts w:hint="eastAsia" w:ascii="宋体" w:hAnsi="宋体" w:cs="宋体"/>
          <w:bCs/>
          <w:kern w:val="0"/>
          <w:sz w:val="24"/>
        </w:rPr>
        <w:t>竞价</w:t>
      </w:r>
      <w:r>
        <w:rPr>
          <w:rFonts w:ascii="宋体" w:hAnsi="宋体" w:cs="宋体"/>
          <w:bCs/>
          <w:kern w:val="0"/>
          <w:sz w:val="24"/>
        </w:rPr>
        <w:t>文件列明不允许或未列明允许进口产品参加竞价的，均视为拒绝进口产品参加竞价。</w:t>
      </w:r>
    </w:p>
    <w:p w14:paraId="5EBC48D6">
      <w:pPr>
        <w:widowControl/>
        <w:spacing w:line="375" w:lineRule="atLeast"/>
        <w:jc w:val="left"/>
        <w:rPr>
          <w:rFonts w:ascii="宋体" w:hAnsi="宋体" w:cs="宋体"/>
          <w:bCs/>
          <w:sz w:val="24"/>
          <w:szCs w:val="24"/>
        </w:rPr>
      </w:pPr>
      <w:r>
        <w:rPr>
          <w:rFonts w:hint="eastAsia" w:ascii="宋体" w:hAnsi="宋体" w:cs="宋体"/>
          <w:bCs/>
          <w:kern w:val="0"/>
          <w:sz w:val="24"/>
          <w:szCs w:val="24"/>
        </w:rPr>
        <w:t>2、竞价人须打印报价文件签字确认并每页加盖公章后扫描</w:t>
      </w:r>
      <w:r>
        <w:rPr>
          <w:rFonts w:hint="eastAsia" w:ascii="宋体" w:hAnsi="宋体" w:cs="宋体"/>
          <w:bCs/>
          <w:kern w:val="0"/>
          <w:sz w:val="24"/>
          <w:szCs w:val="24"/>
          <w:lang w:eastAsia="zh-CN"/>
        </w:rPr>
        <w:t>，</w:t>
      </w:r>
      <w:r>
        <w:rPr>
          <w:rFonts w:hint="eastAsia" w:ascii="宋体" w:hAnsi="宋体" w:cs="宋体"/>
          <w:b/>
          <w:bCs w:val="0"/>
          <w:kern w:val="0"/>
          <w:sz w:val="24"/>
          <w:szCs w:val="24"/>
          <w:lang w:eastAsia="zh-CN"/>
        </w:rPr>
        <w:t>于竞价当日竞价开放时</w:t>
      </w:r>
      <w:r>
        <w:rPr>
          <w:rFonts w:hint="eastAsia" w:ascii="宋体" w:hAnsi="宋体" w:cs="宋体"/>
          <w:bCs/>
          <w:kern w:val="0"/>
          <w:sz w:val="24"/>
          <w:szCs w:val="24"/>
        </w:rPr>
        <w:t>上传报价文件（电子档Jpg或pdf或文件夹压缩包RAR），包括但不限于以下内容：统一社会信用代码营业执照、法人代表授权书(法人及授权人身份证)、财务状况报告或具备财务状况的承诺函、近期（提交报价文件截止时间前六个月任意一个月，</w:t>
      </w:r>
      <w:r>
        <w:rPr>
          <w:rFonts w:hint="eastAsia" w:ascii="宋体" w:hAnsi="宋体"/>
          <w:sz w:val="24"/>
          <w:szCs w:val="24"/>
        </w:rPr>
        <w:t>不含竞价截止时间的当月</w:t>
      </w:r>
      <w:r>
        <w:rPr>
          <w:rFonts w:hint="eastAsia" w:ascii="宋体" w:hAnsi="宋体" w:cs="宋体"/>
          <w:bCs/>
          <w:kern w:val="0"/>
          <w:sz w:val="24"/>
          <w:szCs w:val="24"/>
        </w:rPr>
        <w:t>）依法缴纳税收和社会保障资金的证明材料或具备依法缴纳税收及社会保障资金的承诺函、竞价书、竞价人声明、竞价一览表、售后服务承诺、节能产品政府采购清单相关材料（如果有的话）、3C认证证书（如果有的话）。未按上述条款要求扫描上传报价文件的竞价无效。电子报价文档具有法律效力。</w:t>
      </w:r>
    </w:p>
    <w:p w14:paraId="1D0AE99D">
      <w:pPr>
        <w:widowControl/>
        <w:spacing w:line="375" w:lineRule="atLeast"/>
        <w:jc w:val="left"/>
        <w:rPr>
          <w:rFonts w:ascii="宋体" w:hAnsi="宋体" w:cs="宋体"/>
          <w:bCs/>
          <w:sz w:val="24"/>
          <w:szCs w:val="24"/>
        </w:rPr>
      </w:pPr>
      <w:r>
        <w:rPr>
          <w:rFonts w:hint="eastAsia" w:ascii="宋体" w:hAnsi="宋体" w:cs="宋体"/>
          <w:bCs/>
          <w:kern w:val="0"/>
          <w:sz w:val="24"/>
          <w:szCs w:val="24"/>
        </w:rPr>
        <w:t>3、竞价人自行承担所有参与报价的全部相关费用，本项目符合采购需求的合格竞价人不足</w:t>
      </w:r>
      <w:r>
        <w:rPr>
          <w:rFonts w:hint="eastAsia" w:ascii="宋体" w:hAnsi="宋体" w:cs="宋体"/>
          <w:bCs/>
          <w:kern w:val="0"/>
          <w:sz w:val="24"/>
          <w:szCs w:val="24"/>
          <w:lang w:eastAsia="zh-CN"/>
        </w:rPr>
        <w:t>三</w:t>
      </w:r>
      <w:r>
        <w:rPr>
          <w:rFonts w:hint="eastAsia" w:ascii="宋体" w:hAnsi="宋体" w:cs="宋体"/>
          <w:bCs/>
          <w:kern w:val="0"/>
          <w:sz w:val="24"/>
          <w:szCs w:val="24"/>
        </w:rPr>
        <w:t>家的，网上竞价无效。</w:t>
      </w:r>
    </w:p>
    <w:p w14:paraId="1E505B4C">
      <w:pPr>
        <w:widowControl/>
        <w:spacing w:line="375" w:lineRule="atLeast"/>
        <w:jc w:val="left"/>
        <w:rPr>
          <w:rFonts w:ascii="宋体" w:hAnsi="宋体" w:cs="宋体"/>
          <w:bCs/>
          <w:kern w:val="0"/>
          <w:sz w:val="24"/>
          <w:szCs w:val="24"/>
          <w:highlight w:val="none"/>
        </w:rPr>
      </w:pPr>
      <w:r>
        <w:rPr>
          <w:rFonts w:hint="eastAsia" w:ascii="宋体" w:hAnsi="宋体" w:cs="宋体"/>
          <w:bCs/>
          <w:kern w:val="0"/>
          <w:sz w:val="24"/>
          <w:szCs w:val="24"/>
        </w:rPr>
        <w:t>4、</w:t>
      </w:r>
      <w:r>
        <w:rPr>
          <w:rFonts w:ascii="宋体" w:hAnsi="宋体" w:cs="宋体"/>
          <w:bCs/>
          <w:kern w:val="0"/>
          <w:sz w:val="24"/>
          <w:szCs w:val="24"/>
        </w:rPr>
        <w:t>竞价数据以代理机构服务器数据库记录为准，一切因网络通信（包括但不限于计算机及其操作系统的使用，IE浏览器升级，输入法安装调试，控件插件的安装，杀毒软件、木马病毒的排查、网络带宽的延迟及掉线，断网等）造成的竞价数据错误或缺失均与代理机构无关，请各竞价人合理安排上传报价文件的时间，以免造成不必要的损失。</w:t>
      </w:r>
    </w:p>
    <w:p w14:paraId="3285480D">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highlight w:val="none"/>
        </w:rPr>
        <w:t>四、竞价准则</w:t>
      </w:r>
    </w:p>
    <w:p w14:paraId="50CD442F">
      <w:pPr>
        <w:widowControl/>
        <w:spacing w:line="375" w:lineRule="atLeast"/>
        <w:jc w:val="left"/>
        <w:rPr>
          <w:rFonts w:ascii="宋体" w:hAnsi="宋体" w:cs="宋体"/>
          <w:bCs/>
          <w:kern w:val="0"/>
          <w:sz w:val="24"/>
          <w:szCs w:val="24"/>
          <w:highlight w:val="none"/>
        </w:rPr>
      </w:pPr>
      <w:r>
        <w:rPr>
          <w:rFonts w:hint="eastAsia" w:ascii="宋体" w:hAnsi="宋体" w:cs="宋体"/>
          <w:bCs/>
          <w:kern w:val="0"/>
          <w:sz w:val="24"/>
          <w:szCs w:val="24"/>
          <w:highlight w:val="none"/>
        </w:rPr>
        <w:t>1、采购代理机构将采购人提出的采购需求在</w:t>
      </w:r>
      <w:r>
        <w:rPr>
          <w:rFonts w:hint="eastAsia" w:ascii="宋体" w:hAnsi="宋体"/>
          <w:sz w:val="24"/>
          <w:szCs w:val="24"/>
          <w:highlight w:val="none"/>
        </w:rPr>
        <w:t>福建省国资采购平台（https://ygcg.fjcqjy.com）</w:t>
      </w:r>
      <w:r>
        <w:rPr>
          <w:rFonts w:hint="eastAsia" w:ascii="宋体" w:hAnsi="宋体" w:cs="宋体"/>
          <w:bCs/>
          <w:kern w:val="0"/>
          <w:sz w:val="24"/>
          <w:szCs w:val="24"/>
          <w:highlight w:val="none"/>
        </w:rPr>
        <w:t>、福建省闽咨集团（http://fecc.haodi.com.cn/）进行发布。网上竞价的报价时限为两个小时，在报价时限截止前，潜在竞价人可通过</w:t>
      </w:r>
      <w:r>
        <w:rPr>
          <w:rFonts w:hint="eastAsia" w:ascii="宋体" w:hAnsi="宋体"/>
          <w:sz w:val="24"/>
          <w:highlight w:val="none"/>
        </w:rPr>
        <w:t>福建省闽咨造价咨询有限公司</w:t>
      </w:r>
      <w:r>
        <w:rPr>
          <w:rFonts w:hint="eastAsia" w:ascii="宋体" w:hAnsi="宋体" w:cs="宋体"/>
          <w:bCs/>
          <w:kern w:val="0"/>
          <w:sz w:val="24"/>
          <w:szCs w:val="24"/>
          <w:highlight w:val="none"/>
        </w:rPr>
        <w:t>官网网竞平台进行竞价，</w:t>
      </w:r>
      <w:r>
        <w:rPr>
          <w:rFonts w:ascii="宋体" w:hAnsi="宋体" w:cs="宋体"/>
          <w:bCs/>
          <w:kern w:val="0"/>
          <w:sz w:val="24"/>
          <w:szCs w:val="24"/>
          <w:highlight w:val="none"/>
        </w:rPr>
        <w:t>竞价人首次提交的报价总价</w:t>
      </w:r>
      <w:r>
        <w:rPr>
          <w:rFonts w:hint="eastAsia" w:ascii="宋体" w:hAnsi="宋体" w:cs="宋体"/>
          <w:bCs/>
          <w:kern w:val="0"/>
          <w:sz w:val="24"/>
          <w:szCs w:val="24"/>
          <w:highlight w:val="none"/>
        </w:rPr>
        <w:t>不能超过</w:t>
      </w:r>
      <w:r>
        <w:rPr>
          <w:rFonts w:ascii="宋体" w:hAnsi="宋体" w:cs="宋体"/>
          <w:bCs/>
          <w:kern w:val="0"/>
          <w:sz w:val="24"/>
          <w:szCs w:val="24"/>
          <w:highlight w:val="none"/>
        </w:rPr>
        <w:t>公告最高限价，报价单价不能超过竞价文件的单价最高限价，否则，视为无效报价</w:t>
      </w:r>
      <w:r>
        <w:rPr>
          <w:rFonts w:hint="eastAsia" w:ascii="宋体" w:hAnsi="宋体" w:cs="宋体"/>
          <w:bCs/>
          <w:kern w:val="0"/>
          <w:sz w:val="24"/>
          <w:szCs w:val="24"/>
          <w:highlight w:val="none"/>
        </w:rPr>
        <w:t>；在符合采购需求且报价有效的前提下，报价最低者成交（报价相同的，以报价时间优先者成交）。</w:t>
      </w:r>
    </w:p>
    <w:p w14:paraId="772A4CD8">
      <w:pPr>
        <w:widowControl/>
        <w:spacing w:line="375" w:lineRule="atLeast"/>
        <w:jc w:val="left"/>
        <w:rPr>
          <w:rFonts w:ascii="宋体" w:hAnsi="宋体" w:cs="宋体"/>
          <w:bCs/>
          <w:sz w:val="24"/>
          <w:szCs w:val="24"/>
          <w:highlight w:val="none"/>
        </w:rPr>
      </w:pPr>
      <w:r>
        <w:rPr>
          <w:rFonts w:hint="eastAsia" w:ascii="宋体" w:hAnsi="宋体" w:cs="宋体"/>
          <w:bCs/>
          <w:kern w:val="0"/>
          <w:sz w:val="24"/>
          <w:szCs w:val="24"/>
          <w:highlight w:val="none"/>
        </w:rPr>
        <w:t>2、竞价过程中，竞价人每次报价必须不高于自己上次的报价。</w:t>
      </w:r>
    </w:p>
    <w:p w14:paraId="556D1F85">
      <w:pPr>
        <w:widowControl/>
        <w:spacing w:line="375" w:lineRule="atLeast"/>
        <w:jc w:val="left"/>
        <w:rPr>
          <w:rFonts w:ascii="宋体" w:hAnsi="宋体" w:cs="宋体"/>
          <w:bCs/>
          <w:sz w:val="24"/>
          <w:szCs w:val="24"/>
          <w:highlight w:val="none"/>
        </w:rPr>
      </w:pPr>
      <w:r>
        <w:rPr>
          <w:rFonts w:hint="eastAsia" w:ascii="宋体" w:hAnsi="宋体" w:cs="宋体"/>
          <w:bCs/>
          <w:kern w:val="0"/>
          <w:sz w:val="24"/>
          <w:szCs w:val="24"/>
          <w:highlight w:val="none"/>
        </w:rPr>
        <w:t>3、符合以上要求的报价，可以在规定的报价时限内不限次数报价，直到竞价截止时间为止。</w:t>
      </w:r>
    </w:p>
    <w:p w14:paraId="58BAF400">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4、最终有效报价确认办法</w:t>
      </w:r>
    </w:p>
    <w:p w14:paraId="1B9699BF">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（1）</w:t>
      </w:r>
      <w:r>
        <w:rPr>
          <w:rFonts w:ascii="宋体" w:hAnsi="宋体" w:cs="宋体"/>
          <w:bCs/>
          <w:kern w:val="0"/>
          <w:sz w:val="24"/>
          <w:szCs w:val="24"/>
        </w:rPr>
        <w:t>竞价结果在提交的报价文件全部满足竞价文件要求的前提下依据统一的价格要素评定最低报价,按价格最低者成交（报价相同者以时间先后顺序确定）确认。</w:t>
      </w:r>
    </w:p>
    <w:p w14:paraId="7C267CFC">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（2）算术错误将按以下方法更正：</w:t>
      </w:r>
    </w:p>
    <w:p w14:paraId="282706B5">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①竞价人在竞价平台提交的最后一次报价与竞价人最后一次上传的报价文件中的报价一览表总价不一致的，以竞价人在竞价平台提交的最后一次报价为准；</w:t>
      </w:r>
    </w:p>
    <w:p w14:paraId="489A70AD">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②报价一览表中大写金额和小写金额不一致的，以大写金额为准；</w:t>
      </w:r>
    </w:p>
    <w:p w14:paraId="5C60D27F">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③报价一览表中单价金额小数点或百分比有明显错位的，以报价一览表的总价为准，并修改单价；</w:t>
      </w:r>
    </w:p>
    <w:p w14:paraId="7C9F7F5E">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④报价一览表中总价金额与按照单价汇总金额不一致的，以单价金额计算结果为准。</w:t>
      </w:r>
    </w:p>
    <w:p w14:paraId="07DF6C5F">
      <w:pPr>
        <w:widowControl/>
        <w:spacing w:line="420" w:lineRule="exact"/>
        <w:jc w:val="left"/>
        <w:rPr>
          <w:rFonts w:ascii="宋体" w:hAnsi="宋体" w:cs="宋体"/>
          <w:bCs/>
          <w:kern w:val="0"/>
          <w:sz w:val="24"/>
          <w:szCs w:val="24"/>
        </w:rPr>
      </w:pPr>
      <w:r>
        <w:rPr>
          <w:rFonts w:hint="eastAsia" w:ascii="宋体" w:hAnsi="宋体" w:cs="宋体"/>
          <w:bCs/>
          <w:kern w:val="0"/>
          <w:sz w:val="24"/>
          <w:szCs w:val="24"/>
        </w:rPr>
        <w:t>※</w:t>
      </w:r>
      <w:r>
        <w:rPr>
          <w:rFonts w:ascii="宋体" w:hAnsi="宋体" w:cs="宋体"/>
          <w:bCs/>
          <w:kern w:val="0"/>
          <w:sz w:val="24"/>
          <w:szCs w:val="24"/>
        </w:rPr>
        <w:t>同时出现两种以上不一致的，按照前款规定的顺序修正。修正后的报价应按照以下规定经</w:t>
      </w:r>
      <w:r>
        <w:rPr>
          <w:rFonts w:hint="eastAsia" w:ascii="宋体" w:hAnsi="宋体" w:cs="宋体"/>
          <w:bCs/>
          <w:kern w:val="0"/>
          <w:sz w:val="24"/>
          <w:szCs w:val="24"/>
        </w:rPr>
        <w:t>竞</w:t>
      </w:r>
      <w:r>
        <w:rPr>
          <w:rFonts w:ascii="宋体" w:hAnsi="宋体" w:cs="宋体"/>
          <w:bCs/>
          <w:kern w:val="0"/>
          <w:sz w:val="24"/>
          <w:szCs w:val="24"/>
        </w:rPr>
        <w:t>价人确认后产生约束力，</w:t>
      </w:r>
      <w:r>
        <w:rPr>
          <w:rFonts w:hint="eastAsia" w:ascii="宋体" w:hAnsi="宋体" w:cs="宋体"/>
          <w:bCs/>
          <w:kern w:val="0"/>
          <w:sz w:val="24"/>
          <w:szCs w:val="24"/>
        </w:rPr>
        <w:t>竞</w:t>
      </w:r>
      <w:r>
        <w:rPr>
          <w:rFonts w:ascii="宋体" w:hAnsi="宋体" w:cs="宋体"/>
          <w:bCs/>
          <w:kern w:val="0"/>
          <w:sz w:val="24"/>
          <w:szCs w:val="24"/>
        </w:rPr>
        <w:t>价人不确认的，其报价无效：对计算错误的内容，以书面形式要求竞价人作出必要的澄清、说明或补正，澄清、说明或补正应由</w:t>
      </w:r>
      <w:r>
        <w:rPr>
          <w:rFonts w:hint="eastAsia" w:ascii="宋体" w:hAnsi="宋体" w:cs="宋体"/>
          <w:bCs/>
          <w:kern w:val="0"/>
          <w:sz w:val="24"/>
          <w:szCs w:val="24"/>
        </w:rPr>
        <w:t>竞</w:t>
      </w:r>
      <w:r>
        <w:rPr>
          <w:rFonts w:ascii="宋体" w:hAnsi="宋体" w:cs="宋体"/>
          <w:bCs/>
          <w:kern w:val="0"/>
          <w:sz w:val="24"/>
          <w:szCs w:val="24"/>
        </w:rPr>
        <w:t>价人代表在规定的时间内（一般在半个小时左右，具体要求将根据实际情况在澄清通知中约定）以书面形式提交。</w:t>
      </w:r>
    </w:p>
    <w:p w14:paraId="065A2CAB">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5、竞价人应遵守采购相关法规，若竞价人违反规定，将按有关规定处理。</w:t>
      </w:r>
    </w:p>
    <w:p w14:paraId="3ABB3992">
      <w:pPr>
        <w:widowControl/>
        <w:spacing w:line="375" w:lineRule="atLeast"/>
        <w:jc w:val="left"/>
        <w:rPr>
          <w:rFonts w:ascii="宋体" w:hAnsi="宋体" w:cs="宋体"/>
          <w:bCs/>
          <w:sz w:val="24"/>
          <w:szCs w:val="24"/>
        </w:rPr>
      </w:pPr>
      <w:r>
        <w:rPr>
          <w:rFonts w:hint="eastAsia" w:ascii="宋体" w:hAnsi="宋体" w:cs="宋体"/>
          <w:bCs/>
          <w:kern w:val="0"/>
          <w:sz w:val="24"/>
          <w:szCs w:val="24"/>
        </w:rPr>
        <w:t>6、各竞价人的报价须符合《中华人民共和国政府采购法》第二条“采购，是指以合同方式有偿取得货物、工程和服务的行为，包括购买、租赁、委托、雇用等”的相关规定。</w:t>
      </w:r>
    </w:p>
    <w:p w14:paraId="3EE2090A">
      <w:pPr>
        <w:widowControl/>
        <w:spacing w:line="375" w:lineRule="atLeast"/>
        <w:jc w:val="left"/>
        <w:rPr>
          <w:rFonts w:ascii="宋体" w:hAnsi="宋体" w:cs="宋体"/>
          <w:bCs/>
          <w:sz w:val="24"/>
          <w:szCs w:val="24"/>
        </w:rPr>
      </w:pPr>
      <w:r>
        <w:rPr>
          <w:rFonts w:hint="eastAsia" w:ascii="宋体" w:hAnsi="宋体" w:cs="宋体"/>
          <w:bCs/>
          <w:kern w:val="0"/>
          <w:sz w:val="24"/>
          <w:szCs w:val="24"/>
        </w:rPr>
        <w:t>7、竞价人已详细审查全部竞价公告，包括修改竞价公告(如有的话)和有关附件，将自行承担因对全部竞价公告理解不正确或误解而产生的相应后果。</w:t>
      </w:r>
    </w:p>
    <w:p w14:paraId="546B72FC">
      <w:pPr>
        <w:widowControl/>
        <w:spacing w:line="375" w:lineRule="atLeast"/>
        <w:jc w:val="left"/>
        <w:rPr>
          <w:rFonts w:ascii="宋体" w:hAnsi="宋体" w:cs="宋体"/>
          <w:bCs/>
          <w:sz w:val="24"/>
          <w:szCs w:val="24"/>
        </w:rPr>
      </w:pPr>
      <w:r>
        <w:rPr>
          <w:rFonts w:hint="eastAsia" w:ascii="宋体" w:hAnsi="宋体" w:cs="宋体"/>
          <w:bCs/>
          <w:kern w:val="0"/>
          <w:sz w:val="24"/>
          <w:szCs w:val="24"/>
        </w:rPr>
        <w:t>8、竞价人同意提供按照采购代理机构可能要求的与其竞价有关的一切数据或资料，完全理解采购代理机构不一定要接受最低的竞价。</w:t>
      </w:r>
    </w:p>
    <w:p w14:paraId="188F7E92">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highlight w:val="none"/>
        </w:rPr>
        <w:t>五、竞价结果确认</w:t>
      </w:r>
    </w:p>
    <w:p w14:paraId="2B22BE9A">
      <w:pPr>
        <w:widowControl/>
        <w:spacing w:line="440" w:lineRule="atLeast"/>
        <w:jc w:val="left"/>
        <w:rPr>
          <w:rFonts w:ascii="宋体" w:hAnsi="宋体" w:cs="宋体"/>
          <w:bCs/>
          <w:sz w:val="24"/>
          <w:szCs w:val="24"/>
          <w:highlight w:val="none"/>
        </w:rPr>
      </w:pPr>
      <w:r>
        <w:rPr>
          <w:rFonts w:hint="eastAsia" w:ascii="宋体" w:hAnsi="宋体" w:cs="宋体"/>
          <w:bCs/>
          <w:kern w:val="0"/>
          <w:sz w:val="24"/>
          <w:szCs w:val="24"/>
          <w:highlight w:val="none"/>
        </w:rPr>
        <w:t>1、网上竞价公告期满，采购代理机构以成交结果通知书等方式书面通知采购单位。同时将成交结果等信息在</w:t>
      </w:r>
      <w:r>
        <w:rPr>
          <w:rFonts w:hint="eastAsia" w:ascii="宋体" w:hAnsi="宋体"/>
          <w:sz w:val="24"/>
          <w:szCs w:val="24"/>
          <w:highlight w:val="none"/>
        </w:rPr>
        <w:t>福建省国资采购平台（https://ygcg.fjcqjy.com）</w:t>
      </w:r>
      <w:r>
        <w:rPr>
          <w:rFonts w:hint="eastAsia" w:ascii="宋体" w:hAnsi="宋体" w:cs="宋体"/>
          <w:bCs/>
          <w:kern w:val="0"/>
          <w:sz w:val="24"/>
          <w:szCs w:val="24"/>
          <w:highlight w:val="none"/>
        </w:rPr>
        <w:t>、</w:t>
      </w:r>
      <w:r>
        <w:rPr>
          <w:rFonts w:hint="eastAsia" w:ascii="宋体" w:hAnsi="宋体"/>
          <w:sz w:val="24"/>
          <w:szCs w:val="24"/>
          <w:highlight w:val="none"/>
        </w:rPr>
        <w:t>福建省闽咨造价咨询有限公司</w:t>
      </w:r>
      <w:r>
        <w:rPr>
          <w:rFonts w:hint="eastAsia" w:ascii="宋体" w:hAnsi="宋体" w:cs="宋体"/>
          <w:bCs/>
          <w:kern w:val="0"/>
          <w:sz w:val="24"/>
          <w:szCs w:val="24"/>
          <w:highlight w:val="none"/>
        </w:rPr>
        <w:t>官网上发布成交公告。公告期限为公告之日起1个工作日。</w:t>
      </w:r>
    </w:p>
    <w:p w14:paraId="0B8A3782">
      <w:pPr>
        <w:widowControl/>
        <w:spacing w:line="440" w:lineRule="atLeast"/>
        <w:jc w:val="left"/>
        <w:rPr>
          <w:rFonts w:ascii="宋体" w:hAnsi="宋体" w:cs="宋体"/>
          <w:bCs/>
          <w:sz w:val="24"/>
          <w:szCs w:val="24"/>
          <w:highlight w:val="none"/>
        </w:rPr>
      </w:pPr>
      <w:r>
        <w:rPr>
          <w:rFonts w:hint="eastAsia" w:ascii="宋体" w:hAnsi="宋体" w:cs="宋体"/>
          <w:bCs/>
          <w:kern w:val="0"/>
          <w:sz w:val="24"/>
          <w:szCs w:val="24"/>
          <w:highlight w:val="none"/>
        </w:rPr>
        <w:t>2、成交公告发布之日起，成交供应商即可携带网上竞价项目报价文件（一式三份）至采购代理机构处领取成交通知书。竞价人携带的网上竞价项目报价文件包括但不限于以下内容：统一社会信用代码营业执照、法人代表授权书(法人及授权人身份证)、财务状况报告或具备财务状况的承诺函、近期（提交报价文件截止时间前六个月任意一个月,不含竞价截止时间的当月）依法缴纳税收和社会保障资金的证明材料或具备依法缴纳税收及社会保障资金的承诺函、竞价书、竞价人声明、竞价一览表、售后服务承诺、节能产品政府采购清单相关材料（如果有的话）、3C认证证书（如果有的话）。以上材料必须加盖报价单位公章，并由竞价人的法定代表人（或其授权代表）签字。报价文件须加盖骑缝章，且装订成册。</w:t>
      </w:r>
    </w:p>
    <w:p w14:paraId="4E1F096F">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highlight w:val="none"/>
        </w:rPr>
        <w:t>六、竞价保证金</w:t>
      </w:r>
    </w:p>
    <w:p w14:paraId="16C0283A">
      <w:pPr>
        <w:widowControl/>
        <w:spacing w:line="440" w:lineRule="exact"/>
        <w:ind w:firstLine="480" w:firstLineChars="200"/>
        <w:jc w:val="left"/>
        <w:rPr>
          <w:rFonts w:ascii="宋体" w:hAnsi="宋体" w:cs="宋体"/>
          <w:bCs/>
          <w:sz w:val="24"/>
          <w:szCs w:val="24"/>
          <w:highlight w:val="none"/>
        </w:rPr>
      </w:pPr>
      <w:r>
        <w:rPr>
          <w:rFonts w:hint="eastAsia" w:ascii="宋体" w:hAnsi="宋体" w:cs="宋体"/>
          <w:bCs/>
          <w:kern w:val="0"/>
          <w:sz w:val="24"/>
          <w:szCs w:val="24"/>
          <w:highlight w:val="none"/>
        </w:rPr>
        <w:t>1、竞价保证金：人民币1600元整，以银行转账、电汇等非现金形式提交(不接受现金、现金存款形式提交)；竞价保证金不是以竞价人名义提交的，将导致其竞价资格被拒绝。竞价人的竞价保证金未在竞价截止时间前一个工作日到达指定账户的将导致其竞价资格被拒绝。（</w:t>
      </w:r>
      <w:r>
        <w:rPr>
          <w:rFonts w:ascii="宋体" w:hAnsi="宋体"/>
          <w:sz w:val="24"/>
          <w:szCs w:val="24"/>
          <w:highlight w:val="none"/>
        </w:rPr>
        <w:t>缴纳</w:t>
      </w:r>
      <w:r>
        <w:rPr>
          <w:rFonts w:hint="eastAsia" w:ascii="宋体" w:hAnsi="宋体"/>
          <w:sz w:val="24"/>
          <w:szCs w:val="24"/>
          <w:highlight w:val="none"/>
        </w:rPr>
        <w:t>保证金</w:t>
      </w:r>
      <w:r>
        <w:rPr>
          <w:rFonts w:ascii="宋体" w:hAnsi="宋体"/>
          <w:sz w:val="24"/>
          <w:szCs w:val="24"/>
          <w:highlight w:val="none"/>
        </w:rPr>
        <w:t>账户信息：开 户 名：</w:t>
      </w:r>
      <w:r>
        <w:rPr>
          <w:rFonts w:hint="eastAsia" w:ascii="宋体" w:hAnsi="宋体"/>
          <w:sz w:val="24"/>
          <w:szCs w:val="24"/>
          <w:highlight w:val="none"/>
        </w:rPr>
        <w:t xml:space="preserve">福建省闽咨造价咨询有限公司 </w:t>
      </w:r>
      <w:r>
        <w:rPr>
          <w:rFonts w:ascii="宋体" w:hAnsi="宋体"/>
          <w:sz w:val="24"/>
          <w:szCs w:val="24"/>
          <w:highlight w:val="none"/>
        </w:rPr>
        <w:t>开 户 行：</w:t>
      </w:r>
      <w:r>
        <w:rPr>
          <w:rFonts w:hint="eastAsia" w:ascii="宋体" w:hAnsi="宋体"/>
          <w:sz w:val="24"/>
          <w:szCs w:val="24"/>
          <w:highlight w:val="none"/>
        </w:rPr>
        <w:t>交通银行福建省分行营业部</w:t>
      </w:r>
      <w:r>
        <w:rPr>
          <w:rFonts w:ascii="宋体" w:hAnsi="宋体"/>
          <w:sz w:val="24"/>
          <w:szCs w:val="24"/>
          <w:highlight w:val="none"/>
        </w:rPr>
        <w:t xml:space="preserve"> </w:t>
      </w:r>
      <w:r>
        <w:rPr>
          <w:rFonts w:hint="eastAsia" w:ascii="宋体" w:hAnsi="宋体"/>
          <w:sz w:val="24"/>
          <w:szCs w:val="24"/>
          <w:highlight w:val="none"/>
        </w:rPr>
        <w:t xml:space="preserve"> </w:t>
      </w:r>
      <w:r>
        <w:rPr>
          <w:rFonts w:ascii="宋体" w:hAnsi="宋体"/>
          <w:sz w:val="24"/>
          <w:szCs w:val="24"/>
          <w:highlight w:val="none"/>
        </w:rPr>
        <w:t>账 号</w:t>
      </w:r>
      <w:r>
        <w:rPr>
          <w:rFonts w:hint="eastAsia" w:ascii="宋体" w:hAnsi="宋体"/>
          <w:sz w:val="24"/>
          <w:szCs w:val="24"/>
          <w:highlight w:val="none"/>
        </w:rPr>
        <w:t>：351008010018150009287）</w:t>
      </w:r>
    </w:p>
    <w:p w14:paraId="0E6A6921">
      <w:pPr>
        <w:widowControl/>
        <w:spacing w:line="375" w:lineRule="atLeast"/>
        <w:ind w:firstLine="480" w:firstLineChars="200"/>
        <w:jc w:val="left"/>
        <w:rPr>
          <w:rFonts w:ascii="宋体" w:hAnsi="宋体" w:cs="宋体"/>
          <w:bCs/>
          <w:kern w:val="0"/>
          <w:sz w:val="24"/>
          <w:szCs w:val="24"/>
          <w:highlight w:val="none"/>
        </w:rPr>
      </w:pPr>
      <w:r>
        <w:rPr>
          <w:rFonts w:hint="eastAsia" w:ascii="宋体" w:hAnsi="宋体" w:cs="宋体"/>
          <w:bCs/>
          <w:kern w:val="0"/>
          <w:sz w:val="24"/>
          <w:szCs w:val="24"/>
          <w:highlight w:val="none"/>
        </w:rPr>
        <w:t>2、未成交的竞价人，在竞价结果公告发布1个工作日后即可申请无息退回，成交供应商在向采购代理机构提供采购合同后可申请无息退回。</w:t>
      </w:r>
    </w:p>
    <w:p w14:paraId="5F981E8F">
      <w:pPr>
        <w:spacing w:line="460" w:lineRule="exact"/>
        <w:jc w:val="left"/>
        <w:rPr>
          <w:rFonts w:ascii="宋体" w:hAnsi="宋体" w:cs="宋体"/>
          <w:b/>
          <w:kern w:val="0"/>
          <w:sz w:val="24"/>
          <w:szCs w:val="24"/>
          <w:highlight w:val="none"/>
        </w:rPr>
      </w:pPr>
      <w:r>
        <w:rPr>
          <w:rFonts w:hint="eastAsia" w:ascii="宋体" w:hAnsi="宋体" w:cs="宋体"/>
          <w:b/>
          <w:kern w:val="0"/>
          <w:sz w:val="24"/>
          <w:szCs w:val="24"/>
          <w:highlight w:val="none"/>
        </w:rPr>
        <w:t>七、质疑</w:t>
      </w:r>
    </w:p>
    <w:p w14:paraId="4A64AB6F">
      <w:pPr>
        <w:widowControl/>
        <w:spacing w:line="360" w:lineRule="auto"/>
        <w:jc w:val="left"/>
        <w:rPr>
          <w:rFonts w:ascii="宋体" w:hAnsi="宋体" w:cs="宋体"/>
          <w:bCs/>
          <w:kern w:val="0"/>
          <w:sz w:val="24"/>
          <w:szCs w:val="24"/>
        </w:rPr>
      </w:pPr>
      <w:r>
        <w:rPr>
          <w:rFonts w:hint="eastAsia" w:ascii="宋体" w:hAnsi="宋体" w:cs="宋体"/>
          <w:bCs/>
          <w:kern w:val="0"/>
          <w:sz w:val="24"/>
          <w:szCs w:val="24"/>
        </w:rPr>
        <w:t>1、竞价人认为竞价文件、采购过程、成交结果使自己的权益受到损害的,参照政府采购质疑和投诉办法的有关规定向以书面形式向采购人、采购代理机构提出质疑。</w:t>
      </w:r>
    </w:p>
    <w:p w14:paraId="1359A19D">
      <w:pPr>
        <w:widowControl/>
        <w:spacing w:line="360" w:lineRule="auto"/>
        <w:jc w:val="left"/>
        <w:rPr>
          <w:rFonts w:ascii="宋体" w:hAnsi="宋体" w:cs="宋体"/>
          <w:bCs/>
          <w:kern w:val="0"/>
          <w:sz w:val="24"/>
          <w:szCs w:val="24"/>
        </w:rPr>
      </w:pPr>
      <w:r>
        <w:rPr>
          <w:rFonts w:hint="eastAsia" w:ascii="宋体" w:hAnsi="宋体" w:cs="宋体"/>
          <w:bCs/>
          <w:kern w:val="0"/>
          <w:sz w:val="24"/>
          <w:szCs w:val="24"/>
        </w:rPr>
        <w:t>2、提出质疑的竞价人(以下简称质疑竞价人)应当是参与本项目采购活动的竞价人。</w:t>
      </w:r>
    </w:p>
    <w:p w14:paraId="45A0B9AF">
      <w:pPr>
        <w:widowControl/>
        <w:spacing w:line="360" w:lineRule="auto"/>
        <w:jc w:val="left"/>
        <w:rPr>
          <w:rFonts w:ascii="宋体" w:hAnsi="宋体" w:cs="宋体"/>
          <w:bCs/>
          <w:kern w:val="0"/>
          <w:sz w:val="24"/>
          <w:szCs w:val="24"/>
        </w:rPr>
      </w:pPr>
      <w:r>
        <w:rPr>
          <w:rFonts w:hint="eastAsia" w:ascii="宋体" w:hAnsi="宋体" w:cs="宋体"/>
          <w:bCs/>
          <w:kern w:val="0"/>
          <w:sz w:val="24"/>
          <w:szCs w:val="24"/>
        </w:rPr>
        <w:t>潜在竞价人已完成报名的,可以对该竞价文件提出质疑。未参加竞价的供应商（或未报名的潜在竞价人）的质疑函将不予受理。</w:t>
      </w:r>
    </w:p>
    <w:p w14:paraId="3A9FD6AF">
      <w:pPr>
        <w:widowControl/>
        <w:spacing w:line="360" w:lineRule="auto"/>
        <w:jc w:val="left"/>
        <w:rPr>
          <w:rFonts w:ascii="宋体" w:hAnsi="宋体" w:cs="宋体"/>
          <w:bCs/>
          <w:kern w:val="0"/>
          <w:sz w:val="24"/>
          <w:szCs w:val="24"/>
        </w:rPr>
      </w:pPr>
      <w:r>
        <w:rPr>
          <w:rFonts w:hint="eastAsia" w:ascii="宋体" w:hAnsi="宋体" w:cs="宋体"/>
          <w:bCs/>
          <w:kern w:val="0"/>
          <w:sz w:val="24"/>
          <w:szCs w:val="24"/>
        </w:rPr>
        <w:t>3、在法定质疑期内质疑人须一次性提出针对同一采购程序环节的质疑，二（多）次质疑不予受理。</w:t>
      </w:r>
    </w:p>
    <w:p w14:paraId="748BDDC9">
      <w:pPr>
        <w:pStyle w:val="20"/>
        <w:widowControl/>
        <w:shd w:val="clear" w:color="auto" w:fill="FFFFFF"/>
        <w:spacing w:before="0" w:beforeAutospacing="0" w:after="0" w:afterAutospacing="0" w:line="360" w:lineRule="auto"/>
        <w:rPr>
          <w:rFonts w:hint="eastAsia" w:ascii="宋体" w:hAnsi="宋体" w:eastAsia="宋体" w:cs="宋体"/>
          <w:bCs/>
          <w:szCs w:val="24"/>
          <w:lang w:eastAsia="zh-CN"/>
        </w:rPr>
      </w:pPr>
      <w:r>
        <w:rPr>
          <w:rFonts w:hint="eastAsia" w:ascii="宋体" w:hAnsi="宋体" w:cs="宋体"/>
          <w:bCs/>
          <w:szCs w:val="24"/>
        </w:rPr>
        <w:t>4、竞价人提出质疑应当提交质疑函和必要的证明材料。质疑函应当包括下列内容</w:t>
      </w:r>
      <w:r>
        <w:rPr>
          <w:rFonts w:hint="eastAsia" w:ascii="宋体" w:hAnsi="宋体" w:cs="宋体"/>
          <w:bCs/>
          <w:szCs w:val="24"/>
          <w:lang w:eastAsia="zh-CN"/>
        </w:rPr>
        <w:t>：</w:t>
      </w:r>
    </w:p>
    <w:p w14:paraId="254A58D4">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(一)供应商的姓名或者名称、地址、邮编、联系人及联系电话</w:t>
      </w:r>
      <w:r>
        <w:rPr>
          <w:rFonts w:hint="eastAsia" w:ascii="宋体" w:hAnsi="宋体" w:cs="宋体"/>
          <w:bCs/>
          <w:kern w:val="0"/>
          <w:sz w:val="24"/>
          <w:szCs w:val="24"/>
          <w:lang w:val="en-US" w:eastAsia="zh-CN"/>
        </w:rPr>
        <w:t>；</w:t>
      </w:r>
    </w:p>
    <w:p w14:paraId="4D99380F">
      <w:pPr>
        <w:widowControl/>
        <w:spacing w:line="360" w:lineRule="auto"/>
        <w:ind w:firstLine="240" w:firstLineChars="100"/>
        <w:jc w:val="left"/>
        <w:rPr>
          <w:rFonts w:hint="eastAsia" w:ascii="宋体" w:hAnsi="宋体" w:eastAsia="宋体" w:cs="宋体"/>
          <w:bCs/>
          <w:kern w:val="0"/>
          <w:sz w:val="24"/>
          <w:szCs w:val="24"/>
          <w:lang w:eastAsia="zh-CN"/>
        </w:rPr>
      </w:pPr>
      <w:r>
        <w:rPr>
          <w:rFonts w:hint="eastAsia" w:ascii="宋体" w:hAnsi="宋体" w:cs="宋体"/>
          <w:bCs/>
          <w:kern w:val="0"/>
          <w:sz w:val="24"/>
          <w:szCs w:val="24"/>
        </w:rPr>
        <w:t>(二)质疑项目的名称、编号</w:t>
      </w:r>
      <w:r>
        <w:rPr>
          <w:rFonts w:hint="eastAsia" w:ascii="宋体" w:hAnsi="宋体" w:cs="宋体"/>
          <w:bCs/>
          <w:kern w:val="0"/>
          <w:sz w:val="24"/>
          <w:szCs w:val="24"/>
          <w:lang w:val="en-US" w:eastAsia="zh-CN"/>
        </w:rPr>
        <w:t>；</w:t>
      </w:r>
    </w:p>
    <w:p w14:paraId="7DAB91EF">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(三)具体、明确的质疑事项和与质疑事项相关的请求</w:t>
      </w:r>
      <w:r>
        <w:rPr>
          <w:rFonts w:hint="eastAsia" w:ascii="宋体" w:hAnsi="宋体" w:cs="宋体"/>
          <w:bCs/>
          <w:kern w:val="0"/>
          <w:sz w:val="24"/>
          <w:szCs w:val="24"/>
          <w:lang w:val="en-US" w:eastAsia="zh-CN"/>
        </w:rPr>
        <w:t>；</w:t>
      </w:r>
    </w:p>
    <w:p w14:paraId="655E3254">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(四)事实依据</w:t>
      </w:r>
      <w:r>
        <w:rPr>
          <w:rFonts w:hint="eastAsia" w:ascii="宋体" w:hAnsi="宋体" w:cs="宋体"/>
          <w:bCs/>
          <w:kern w:val="0"/>
          <w:sz w:val="24"/>
          <w:szCs w:val="24"/>
          <w:lang w:val="en-US" w:eastAsia="zh-CN"/>
        </w:rPr>
        <w:t>；</w:t>
      </w:r>
    </w:p>
    <w:p w14:paraId="379E7A08">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(五)必要的法律依据</w:t>
      </w:r>
      <w:r>
        <w:rPr>
          <w:rFonts w:hint="eastAsia" w:ascii="宋体" w:hAnsi="宋体" w:cs="宋体"/>
          <w:bCs/>
          <w:kern w:val="0"/>
          <w:sz w:val="24"/>
          <w:szCs w:val="24"/>
          <w:lang w:val="en-US" w:eastAsia="zh-CN"/>
        </w:rPr>
        <w:t>；</w:t>
      </w:r>
    </w:p>
    <w:p w14:paraId="3D3904EC">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(六)提出质疑的日期。</w:t>
      </w:r>
    </w:p>
    <w:p w14:paraId="34FB2B70">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供应商为自然人的,应当由本人签字;供应商为法人或者其他组织的,应当由法定代表人、主要负责人,或者其授权代表签字或者盖章,并加盖公章。质疑人委托授权代表办理质疑事务时应当向采购人或招标代理机构提交质疑人的授权委托书、法定代表人或主要负责人及代理人的身份证复印件；授权委托书应载明委托代理的事项和具体委托权限。5、竞价人提出质疑,应提交由法定代表人或授权代表（提供授权函）签署、加盖公章的书面原件（拒绝传真、电邮、电话形式等其它形式）及统一社会信用代码营业执照复印件并加盖公章送达采购人或采购代理机构，未提供完整材料的，采购人或采购代理机构有权不受理。</w:t>
      </w:r>
    </w:p>
    <w:p w14:paraId="2CC26D2D">
      <w:pPr>
        <w:spacing w:line="460" w:lineRule="exact"/>
        <w:jc w:val="center"/>
        <w:rPr>
          <w:rFonts w:ascii="宋体" w:hAnsi="宋体"/>
          <w:b/>
          <w:sz w:val="28"/>
          <w:szCs w:val="28"/>
          <w:highlight w:val="none"/>
        </w:rPr>
      </w:pPr>
      <w:bookmarkStart w:id="1" w:name="_GoBack"/>
      <w:bookmarkEnd w:id="1"/>
      <w:r>
        <w:rPr>
          <w:rFonts w:ascii="宋体" w:hAnsi="宋体" w:cs="宋体"/>
          <w:bCs/>
          <w:kern w:val="0"/>
          <w:sz w:val="24"/>
          <w:szCs w:val="24"/>
          <w:highlight w:val="none"/>
        </w:rPr>
        <w:br w:type="page"/>
      </w:r>
      <w:r>
        <w:rPr>
          <w:rFonts w:hint="eastAsia" w:ascii="宋体" w:hAnsi="宋体"/>
          <w:b/>
          <w:sz w:val="28"/>
          <w:szCs w:val="28"/>
          <w:highlight w:val="none"/>
        </w:rPr>
        <w:t>第四章  签订合同</w:t>
      </w:r>
    </w:p>
    <w:p w14:paraId="3C060D44">
      <w:pPr>
        <w:spacing w:line="460" w:lineRule="exact"/>
        <w:rPr>
          <w:rFonts w:ascii="宋体" w:hAnsi="宋体"/>
          <w:sz w:val="24"/>
          <w:szCs w:val="24"/>
          <w:highlight w:val="none"/>
        </w:rPr>
      </w:pPr>
      <w:r>
        <w:rPr>
          <w:rFonts w:hint="eastAsia" w:ascii="宋体" w:hAnsi="宋体"/>
          <w:sz w:val="24"/>
          <w:szCs w:val="24"/>
          <w:highlight w:val="none"/>
        </w:rPr>
        <w:t>1、采购人、成交供应商在《成交通知书》发出之日起15日内，根据竞价文件确定的事项和成交供应商报价文件，与福建农林大学签订合同。若成交供应商自愿放弃成交资格或未在规定时间内签订合同，采购人有权没收竞价保证金，并保留追究其法律责任的权利。</w:t>
      </w:r>
    </w:p>
    <w:p w14:paraId="694E994D">
      <w:pPr>
        <w:spacing w:line="460" w:lineRule="exact"/>
        <w:jc w:val="left"/>
        <w:rPr>
          <w:rFonts w:ascii="宋体" w:hAnsi="宋体"/>
          <w:sz w:val="24"/>
          <w:szCs w:val="24"/>
          <w:highlight w:val="none"/>
        </w:rPr>
      </w:pPr>
      <w:r>
        <w:rPr>
          <w:rFonts w:hint="eastAsia" w:ascii="宋体" w:hAnsi="宋体"/>
          <w:sz w:val="24"/>
          <w:szCs w:val="24"/>
          <w:highlight w:val="none"/>
        </w:rPr>
        <w:t>2、按竞价报价文件承诺的价格及时向采购单位提供高质量的产品和服务。</w:t>
      </w:r>
    </w:p>
    <w:p w14:paraId="421449FF">
      <w:pPr>
        <w:pStyle w:val="20"/>
        <w:spacing w:before="0" w:beforeAutospacing="0" w:after="0" w:afterAutospacing="0" w:line="420" w:lineRule="exact"/>
        <w:jc w:val="both"/>
        <w:rPr>
          <w:rStyle w:val="26"/>
          <w:rFonts w:ascii="宋体" w:hAnsi="宋体" w:cs="宋体"/>
          <w:kern w:val="2"/>
          <w:sz w:val="28"/>
          <w:szCs w:val="28"/>
          <w:highlight w:val="none"/>
        </w:rPr>
      </w:pPr>
      <w:r>
        <w:rPr>
          <w:rFonts w:ascii="宋体" w:hAnsi="宋体"/>
          <w:szCs w:val="24"/>
          <w:highlight w:val="none"/>
        </w:rPr>
        <w:br w:type="page"/>
      </w:r>
      <w:r>
        <w:rPr>
          <w:rStyle w:val="26"/>
          <w:rFonts w:hint="eastAsia" w:ascii="宋体" w:hAnsi="宋体" w:cs="宋体"/>
          <w:kern w:val="2"/>
          <w:sz w:val="28"/>
          <w:szCs w:val="28"/>
          <w:highlight w:val="none"/>
        </w:rPr>
        <w:t>福建农林大学网上竞价（货物类）采购合同模板（2025年11月20日版）</w:t>
      </w:r>
    </w:p>
    <w:p w14:paraId="3F0C68D0">
      <w:pPr>
        <w:pStyle w:val="20"/>
        <w:spacing w:before="0" w:beforeAutospacing="0" w:after="0" w:afterAutospacing="0" w:line="420" w:lineRule="exact"/>
        <w:jc w:val="center"/>
        <w:rPr>
          <w:rStyle w:val="26"/>
          <w:rFonts w:ascii="宋体" w:hAnsi="宋体" w:cs="宋体"/>
          <w:szCs w:val="24"/>
          <w:highlight w:val="none"/>
        </w:rPr>
      </w:pPr>
      <w:r>
        <w:rPr>
          <w:rStyle w:val="26"/>
          <w:rFonts w:hint="eastAsia" w:ascii="宋体" w:hAnsi="宋体" w:cs="宋体"/>
          <w:szCs w:val="24"/>
          <w:highlight w:val="none"/>
        </w:rPr>
        <w:t>编制说明</w:t>
      </w:r>
    </w:p>
    <w:p w14:paraId="45334D1C">
      <w:pPr>
        <w:pStyle w:val="20"/>
        <w:spacing w:before="0" w:beforeAutospacing="0" w:after="0" w:afterAutospacing="0" w:line="420" w:lineRule="exact"/>
        <w:ind w:firstLine="480" w:firstLineChars="200"/>
        <w:rPr>
          <w:rFonts w:ascii="宋体" w:hAnsi="宋体" w:cs="宋体"/>
          <w:szCs w:val="24"/>
          <w:highlight w:val="none"/>
        </w:rPr>
      </w:pPr>
      <w:r>
        <w:rPr>
          <w:rFonts w:hint="eastAsia" w:ascii="宋体" w:hAnsi="宋体" w:cs="宋体"/>
          <w:szCs w:val="24"/>
          <w:highlight w:val="none"/>
        </w:rPr>
        <w:t xml:space="preserve">甲方：福建农林大学                  合同编号：WJ2025XXX </w:t>
      </w:r>
    </w:p>
    <w:p w14:paraId="0F2D6269">
      <w:pPr>
        <w:pStyle w:val="20"/>
        <w:spacing w:before="0" w:beforeAutospacing="0" w:after="0" w:afterAutospacing="0" w:line="420" w:lineRule="exact"/>
        <w:ind w:firstLine="480" w:firstLineChars="200"/>
        <w:rPr>
          <w:rStyle w:val="26"/>
          <w:rFonts w:ascii="宋体" w:hAnsi="宋体" w:cs="宋体"/>
          <w:szCs w:val="24"/>
          <w:highlight w:val="none"/>
        </w:rPr>
      </w:pPr>
      <w:r>
        <w:rPr>
          <w:rFonts w:hint="eastAsia" w:ascii="宋体" w:hAnsi="宋体" w:cs="宋体"/>
          <w:szCs w:val="24"/>
          <w:highlight w:val="none"/>
        </w:rPr>
        <w:t xml:space="preserve">乙方：                              签订地点：  </w:t>
      </w:r>
    </w:p>
    <w:p w14:paraId="194F3A6A">
      <w:pPr>
        <w:pStyle w:val="20"/>
        <w:spacing w:before="0" w:beforeAutospacing="0" w:after="0" w:afterAutospacing="0" w:line="420" w:lineRule="exact"/>
        <w:ind w:firstLine="480" w:firstLineChars="200"/>
        <w:rPr>
          <w:rFonts w:ascii="宋体" w:hAnsi="宋体" w:cs="宋体"/>
          <w:szCs w:val="24"/>
          <w:highlight w:val="none"/>
        </w:rPr>
      </w:pPr>
      <w:r>
        <w:rPr>
          <w:rFonts w:hint="eastAsia" w:ascii="宋体" w:hAnsi="宋体" w:cs="宋体"/>
          <w:szCs w:val="24"/>
          <w:highlight w:val="none"/>
        </w:rPr>
        <w:t>依据《中华人民共和国民法典》等有关的法律法规，以及竞价文件、乙方的报价文件及成交通知书，甲乙双方同意签订本合同。具体情况及要求如下：</w:t>
      </w:r>
    </w:p>
    <w:p w14:paraId="5C398805">
      <w:pPr>
        <w:pStyle w:val="60"/>
        <w:spacing w:line="420" w:lineRule="exact"/>
        <w:ind w:firstLine="560"/>
        <w:rPr>
          <w:rFonts w:ascii="宋体" w:hAnsi="宋体" w:cs="宋体"/>
          <w:b/>
          <w:sz w:val="24"/>
          <w:szCs w:val="24"/>
          <w:highlight w:val="none"/>
        </w:rPr>
      </w:pPr>
      <w:r>
        <w:rPr>
          <w:rFonts w:hint="eastAsia" w:ascii="宋体" w:hAnsi="宋体" w:cs="宋体"/>
          <w:b/>
          <w:sz w:val="24"/>
          <w:szCs w:val="24"/>
          <w:highlight w:val="none"/>
        </w:rPr>
        <w:t>一、合同标的及合同金额</w:t>
      </w:r>
    </w:p>
    <w:p w14:paraId="40D2EA4A">
      <w:pPr>
        <w:pStyle w:val="60"/>
        <w:spacing w:line="420" w:lineRule="exact"/>
        <w:ind w:firstLine="560"/>
        <w:rPr>
          <w:rFonts w:ascii="宋体" w:hAnsi="宋体" w:cs="宋体"/>
          <w:sz w:val="24"/>
          <w:szCs w:val="24"/>
          <w:highlight w:val="none"/>
        </w:rPr>
      </w:pPr>
      <w:r>
        <w:rPr>
          <w:rFonts w:hint="eastAsia" w:ascii="宋体" w:hAnsi="宋体" w:cs="宋体"/>
          <w:b/>
          <w:sz w:val="24"/>
          <w:szCs w:val="24"/>
          <w:highlight w:val="none"/>
        </w:rPr>
        <w:t>1.合同标的：</w:t>
      </w:r>
      <w:r>
        <w:rPr>
          <w:rFonts w:hint="eastAsia" w:ascii="宋体" w:hAnsi="宋体" w:cs="宋体"/>
          <w:bCs/>
          <w:sz w:val="24"/>
          <w:szCs w:val="24"/>
          <w:highlight w:val="none"/>
        </w:rPr>
        <w:t>甲方向乙方采购</w:t>
      </w:r>
      <w:r>
        <w:rPr>
          <w:rFonts w:hint="eastAsia" w:ascii="宋体" w:hAnsi="宋体" w:cs="宋体"/>
          <w:b/>
          <w:sz w:val="24"/>
          <w:szCs w:val="24"/>
          <w:highlight w:val="none"/>
          <w:u w:val="single"/>
        </w:rPr>
        <w:t xml:space="preserve">               </w:t>
      </w:r>
      <w:r>
        <w:rPr>
          <w:rFonts w:hint="eastAsia" w:ascii="宋体" w:hAnsi="宋体" w:cs="宋体"/>
          <w:b/>
          <w:sz w:val="24"/>
          <w:szCs w:val="24"/>
          <w:highlight w:val="none"/>
        </w:rPr>
        <w:t>；</w:t>
      </w:r>
      <w:r>
        <w:rPr>
          <w:rFonts w:hint="eastAsia" w:ascii="宋体" w:hAnsi="宋体" w:cs="宋体"/>
          <w:sz w:val="24"/>
          <w:szCs w:val="24"/>
          <w:highlight w:val="none"/>
        </w:rPr>
        <w:t>采购货物项目详细清单列表（</w:t>
      </w:r>
      <w:r>
        <w:rPr>
          <w:rFonts w:hint="eastAsia" w:ascii="宋体" w:hAnsi="宋体" w:cs="宋体"/>
          <w:b/>
          <w:bCs/>
          <w:sz w:val="24"/>
          <w:szCs w:val="24"/>
          <w:highlight w:val="none"/>
        </w:rPr>
        <w:t>根据实际情况填写</w:t>
      </w:r>
      <w:r>
        <w:rPr>
          <w:rFonts w:hint="eastAsia" w:ascii="宋体" w:hAnsi="宋体" w:cs="宋体"/>
          <w:sz w:val="24"/>
          <w:szCs w:val="24"/>
          <w:highlight w:val="none"/>
        </w:rPr>
        <w:t>：具体名称、厂家品牌、规格尺寸、数量、单价、金额</w:t>
      </w:r>
      <w:r>
        <w:rPr>
          <w:rFonts w:hint="eastAsia" w:ascii="宋体" w:hAnsi="宋体" w:cs="宋体"/>
          <w:b/>
          <w:bCs/>
          <w:sz w:val="24"/>
          <w:szCs w:val="24"/>
          <w:highlight w:val="none"/>
        </w:rPr>
        <w:t>或者附上相关附件</w:t>
      </w:r>
      <w:r>
        <w:rPr>
          <w:rFonts w:hint="eastAsia" w:ascii="宋体" w:hAnsi="宋体" w:cs="宋体"/>
          <w:sz w:val="24"/>
          <w:szCs w:val="24"/>
          <w:highlight w:val="none"/>
        </w:rPr>
        <w:t>）；</w:t>
      </w:r>
    </w:p>
    <w:tbl>
      <w:tblPr>
        <w:tblStyle w:val="23"/>
        <w:tblW w:w="0" w:type="auto"/>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108" w:type="dxa"/>
          <w:bottom w:w="0" w:type="dxa"/>
          <w:right w:w="108" w:type="dxa"/>
        </w:tblCellMar>
      </w:tblPr>
      <w:tblGrid>
        <w:gridCol w:w="822"/>
        <w:gridCol w:w="1384"/>
        <w:gridCol w:w="1693"/>
        <w:gridCol w:w="1286"/>
        <w:gridCol w:w="735"/>
        <w:gridCol w:w="966"/>
        <w:gridCol w:w="1159"/>
        <w:gridCol w:w="1375"/>
      </w:tblGrid>
      <w:tr w14:paraId="19F9E693">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rPr>
          <w:jc w:val="center"/>
        </w:trPr>
        <w:tc>
          <w:tcPr>
            <w:tcW w:w="822" w:type="dxa"/>
            <w:tcBorders>
              <w:top w:val="outset" w:color="auto" w:sz="6" w:space="0"/>
              <w:left w:val="outset" w:color="auto" w:sz="6" w:space="0"/>
              <w:bottom w:val="outset" w:color="auto" w:sz="6" w:space="0"/>
              <w:right w:val="single" w:color="auto" w:sz="4" w:space="0"/>
            </w:tcBorders>
            <w:shd w:val="clear" w:color="auto" w:fill="FFFFFF"/>
            <w:tcMar>
              <w:top w:w="0" w:type="dxa"/>
              <w:left w:w="0" w:type="dxa"/>
              <w:bottom w:w="0" w:type="dxa"/>
              <w:right w:w="0" w:type="dxa"/>
            </w:tcMar>
            <w:vAlign w:val="center"/>
          </w:tcPr>
          <w:p w14:paraId="4A25D448">
            <w:pPr>
              <w:widowControl/>
              <w:spacing w:line="420" w:lineRule="exact"/>
              <w:jc w:val="center"/>
              <w:rPr>
                <w:rFonts w:ascii="宋体" w:hAnsi="宋体" w:cs="宋体"/>
                <w:kern w:val="0"/>
                <w:sz w:val="24"/>
                <w:szCs w:val="24"/>
                <w:highlight w:val="none"/>
              </w:rPr>
            </w:pPr>
            <w:r>
              <w:rPr>
                <w:rFonts w:hint="eastAsia" w:ascii="宋体" w:hAnsi="宋体" w:cs="宋体"/>
                <w:kern w:val="0"/>
                <w:sz w:val="24"/>
                <w:szCs w:val="24"/>
                <w:highlight w:val="none"/>
              </w:rPr>
              <w:t>序号</w:t>
            </w:r>
          </w:p>
        </w:tc>
        <w:tc>
          <w:tcPr>
            <w:tcW w:w="1384" w:type="dxa"/>
            <w:tcBorders>
              <w:top w:val="outset" w:color="auto" w:sz="6" w:space="0"/>
              <w:left w:val="single" w:color="auto" w:sz="4" w:space="0"/>
              <w:bottom w:val="outset" w:color="auto" w:sz="6" w:space="0"/>
              <w:right w:val="outset" w:color="auto" w:sz="6" w:space="0"/>
            </w:tcBorders>
            <w:shd w:val="clear" w:color="auto" w:fill="FFFFFF"/>
            <w:tcMar>
              <w:top w:w="0" w:type="dxa"/>
              <w:left w:w="0" w:type="dxa"/>
              <w:bottom w:w="0" w:type="dxa"/>
              <w:right w:w="0" w:type="dxa"/>
            </w:tcMar>
            <w:vAlign w:val="center"/>
          </w:tcPr>
          <w:p w14:paraId="397D2D30">
            <w:pPr>
              <w:widowControl/>
              <w:spacing w:line="420" w:lineRule="exact"/>
              <w:jc w:val="center"/>
              <w:rPr>
                <w:rFonts w:ascii="宋体" w:hAnsi="宋体" w:cs="宋体"/>
                <w:kern w:val="0"/>
                <w:sz w:val="24"/>
                <w:szCs w:val="24"/>
                <w:highlight w:val="none"/>
              </w:rPr>
            </w:pPr>
            <w:r>
              <w:rPr>
                <w:rFonts w:hint="eastAsia" w:ascii="宋体" w:hAnsi="宋体" w:cs="宋体"/>
                <w:kern w:val="0"/>
                <w:sz w:val="24"/>
                <w:szCs w:val="24"/>
                <w:highlight w:val="none"/>
              </w:rPr>
              <w:t>货物名称</w:t>
            </w:r>
          </w:p>
        </w:tc>
        <w:tc>
          <w:tcPr>
            <w:tcW w:w="1693"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761E4F14">
            <w:pPr>
              <w:widowControl/>
              <w:spacing w:line="420" w:lineRule="exact"/>
              <w:jc w:val="center"/>
              <w:rPr>
                <w:rFonts w:ascii="宋体" w:hAnsi="宋体" w:cs="宋体"/>
                <w:kern w:val="0"/>
                <w:sz w:val="24"/>
                <w:szCs w:val="24"/>
                <w:highlight w:val="none"/>
              </w:rPr>
            </w:pPr>
            <w:r>
              <w:rPr>
                <w:rFonts w:hint="eastAsia" w:ascii="宋体" w:hAnsi="宋体" w:cs="宋体"/>
                <w:kern w:val="0"/>
                <w:sz w:val="24"/>
                <w:szCs w:val="24"/>
                <w:highlight w:val="none"/>
              </w:rPr>
              <w:t>厂家品牌</w:t>
            </w:r>
          </w:p>
        </w:tc>
        <w:tc>
          <w:tcPr>
            <w:tcW w:w="1286"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404B27E6">
            <w:pPr>
              <w:widowControl/>
              <w:spacing w:line="420" w:lineRule="exact"/>
              <w:jc w:val="center"/>
              <w:rPr>
                <w:rFonts w:ascii="宋体" w:hAnsi="宋体" w:cs="宋体"/>
                <w:kern w:val="0"/>
                <w:sz w:val="24"/>
                <w:szCs w:val="24"/>
                <w:highlight w:val="none"/>
              </w:rPr>
            </w:pPr>
            <w:r>
              <w:rPr>
                <w:rFonts w:hint="eastAsia" w:ascii="宋体" w:hAnsi="宋体" w:cs="宋体"/>
                <w:kern w:val="0"/>
                <w:sz w:val="24"/>
                <w:szCs w:val="24"/>
                <w:highlight w:val="none"/>
              </w:rPr>
              <w:t>规格型号</w:t>
            </w:r>
          </w:p>
        </w:tc>
        <w:tc>
          <w:tcPr>
            <w:tcW w:w="73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3DCE08A2">
            <w:pPr>
              <w:widowControl/>
              <w:spacing w:line="420" w:lineRule="exact"/>
              <w:jc w:val="center"/>
              <w:rPr>
                <w:rFonts w:ascii="宋体" w:hAnsi="宋体" w:cs="宋体"/>
                <w:kern w:val="0"/>
                <w:sz w:val="24"/>
                <w:szCs w:val="24"/>
                <w:highlight w:val="none"/>
              </w:rPr>
            </w:pPr>
            <w:r>
              <w:rPr>
                <w:rFonts w:hint="eastAsia" w:ascii="宋体" w:hAnsi="宋体" w:cs="宋体"/>
                <w:kern w:val="0"/>
                <w:sz w:val="24"/>
                <w:szCs w:val="24"/>
                <w:highlight w:val="none"/>
              </w:rPr>
              <w:t>数量</w:t>
            </w:r>
          </w:p>
        </w:tc>
        <w:tc>
          <w:tcPr>
            <w:tcW w:w="966"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2473ABF2">
            <w:pPr>
              <w:widowControl/>
              <w:spacing w:line="420" w:lineRule="exact"/>
              <w:jc w:val="center"/>
              <w:rPr>
                <w:rFonts w:ascii="宋体" w:hAnsi="宋体" w:cs="宋体"/>
                <w:kern w:val="0"/>
                <w:sz w:val="24"/>
                <w:szCs w:val="24"/>
                <w:highlight w:val="none"/>
              </w:rPr>
            </w:pPr>
            <w:r>
              <w:rPr>
                <w:rFonts w:hint="eastAsia" w:ascii="宋体" w:hAnsi="宋体" w:cs="宋体"/>
                <w:kern w:val="0"/>
                <w:sz w:val="24"/>
                <w:szCs w:val="24"/>
                <w:highlight w:val="none"/>
              </w:rPr>
              <w:t>单价（元）</w:t>
            </w:r>
          </w:p>
        </w:tc>
        <w:tc>
          <w:tcPr>
            <w:tcW w:w="1159"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1BCBCC30">
            <w:pPr>
              <w:widowControl/>
              <w:spacing w:line="420" w:lineRule="exact"/>
              <w:jc w:val="center"/>
              <w:rPr>
                <w:rFonts w:ascii="宋体" w:hAnsi="宋体" w:cs="宋体"/>
                <w:kern w:val="0"/>
                <w:sz w:val="24"/>
                <w:szCs w:val="24"/>
                <w:highlight w:val="none"/>
              </w:rPr>
            </w:pPr>
            <w:r>
              <w:rPr>
                <w:rFonts w:hint="eastAsia" w:ascii="宋体" w:hAnsi="宋体" w:cs="宋体"/>
                <w:kern w:val="0"/>
                <w:sz w:val="24"/>
                <w:szCs w:val="24"/>
                <w:highlight w:val="none"/>
              </w:rPr>
              <w:t>金额（元）</w:t>
            </w:r>
          </w:p>
        </w:tc>
        <w:tc>
          <w:tcPr>
            <w:tcW w:w="137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6A953201">
            <w:pPr>
              <w:widowControl/>
              <w:spacing w:line="420" w:lineRule="exact"/>
              <w:jc w:val="center"/>
              <w:rPr>
                <w:rFonts w:ascii="宋体" w:hAnsi="宋体" w:cs="宋体"/>
                <w:kern w:val="0"/>
                <w:sz w:val="24"/>
                <w:szCs w:val="24"/>
                <w:highlight w:val="none"/>
              </w:rPr>
            </w:pPr>
            <w:r>
              <w:rPr>
                <w:rFonts w:hint="eastAsia" w:ascii="宋体" w:hAnsi="宋体" w:cs="宋体"/>
                <w:kern w:val="0"/>
                <w:sz w:val="24"/>
                <w:szCs w:val="24"/>
                <w:highlight w:val="none"/>
              </w:rPr>
              <w:t>备注</w:t>
            </w:r>
          </w:p>
        </w:tc>
      </w:tr>
      <w:tr w14:paraId="6C714A6F">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822" w:type="dxa"/>
            <w:tcBorders>
              <w:top w:val="outset" w:color="auto" w:sz="6" w:space="0"/>
              <w:left w:val="outset" w:color="auto" w:sz="6" w:space="0"/>
              <w:bottom w:val="outset" w:color="auto" w:sz="6" w:space="0"/>
              <w:right w:val="single" w:color="auto" w:sz="4" w:space="0"/>
            </w:tcBorders>
            <w:shd w:val="clear" w:color="auto" w:fill="FFFFFF"/>
            <w:tcMar>
              <w:top w:w="0" w:type="dxa"/>
              <w:left w:w="0" w:type="dxa"/>
              <w:bottom w:w="0" w:type="dxa"/>
              <w:right w:w="0" w:type="dxa"/>
            </w:tcMar>
            <w:vAlign w:val="center"/>
          </w:tcPr>
          <w:p w14:paraId="6E62E7A7">
            <w:pPr>
              <w:widowControl/>
              <w:spacing w:line="420" w:lineRule="exact"/>
              <w:jc w:val="right"/>
              <w:rPr>
                <w:rFonts w:ascii="宋体" w:hAnsi="宋体" w:cs="宋体"/>
                <w:kern w:val="0"/>
                <w:sz w:val="24"/>
                <w:szCs w:val="24"/>
                <w:highlight w:val="none"/>
              </w:rPr>
            </w:pPr>
          </w:p>
        </w:tc>
        <w:tc>
          <w:tcPr>
            <w:tcW w:w="1384" w:type="dxa"/>
            <w:tcBorders>
              <w:top w:val="outset" w:color="auto" w:sz="6" w:space="0"/>
              <w:left w:val="single" w:color="auto" w:sz="4" w:space="0"/>
              <w:bottom w:val="outset" w:color="auto" w:sz="6" w:space="0"/>
              <w:right w:val="outset" w:color="auto" w:sz="6" w:space="0"/>
            </w:tcBorders>
            <w:shd w:val="clear" w:color="auto" w:fill="FFFFFF"/>
            <w:tcMar>
              <w:top w:w="0" w:type="dxa"/>
              <w:left w:w="0" w:type="dxa"/>
              <w:bottom w:w="0" w:type="dxa"/>
              <w:right w:w="0" w:type="dxa"/>
            </w:tcMar>
            <w:vAlign w:val="center"/>
          </w:tcPr>
          <w:p w14:paraId="1DCF3DFB">
            <w:pPr>
              <w:widowControl/>
              <w:spacing w:line="420" w:lineRule="exact"/>
              <w:jc w:val="right"/>
              <w:rPr>
                <w:rFonts w:ascii="宋体" w:hAnsi="宋体" w:cs="宋体"/>
                <w:kern w:val="0"/>
                <w:sz w:val="24"/>
                <w:szCs w:val="24"/>
                <w:highlight w:val="none"/>
              </w:rPr>
            </w:pPr>
          </w:p>
        </w:tc>
        <w:tc>
          <w:tcPr>
            <w:tcW w:w="1693"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189FFB25">
            <w:pPr>
              <w:widowControl/>
              <w:spacing w:line="420" w:lineRule="exact"/>
              <w:jc w:val="right"/>
              <w:rPr>
                <w:rFonts w:ascii="宋体" w:hAnsi="宋体" w:cs="宋体"/>
                <w:kern w:val="0"/>
                <w:sz w:val="24"/>
                <w:szCs w:val="24"/>
                <w:highlight w:val="none"/>
              </w:rPr>
            </w:pPr>
          </w:p>
        </w:tc>
        <w:tc>
          <w:tcPr>
            <w:tcW w:w="1286"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5E25080B">
            <w:pPr>
              <w:widowControl/>
              <w:spacing w:line="420" w:lineRule="exact"/>
              <w:jc w:val="left"/>
              <w:rPr>
                <w:rFonts w:ascii="宋体" w:hAnsi="宋体" w:cs="宋体"/>
                <w:kern w:val="0"/>
                <w:sz w:val="24"/>
                <w:szCs w:val="24"/>
                <w:highlight w:val="none"/>
              </w:rPr>
            </w:pPr>
          </w:p>
        </w:tc>
        <w:tc>
          <w:tcPr>
            <w:tcW w:w="73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6F8DF34C">
            <w:pPr>
              <w:widowControl/>
              <w:spacing w:line="420" w:lineRule="exact"/>
              <w:jc w:val="left"/>
              <w:rPr>
                <w:rFonts w:ascii="宋体" w:hAnsi="宋体" w:cs="宋体"/>
                <w:kern w:val="0"/>
                <w:sz w:val="24"/>
                <w:szCs w:val="24"/>
                <w:highlight w:val="none"/>
              </w:rPr>
            </w:pPr>
          </w:p>
        </w:tc>
        <w:tc>
          <w:tcPr>
            <w:tcW w:w="966"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0FA6145E">
            <w:pPr>
              <w:widowControl/>
              <w:spacing w:line="420" w:lineRule="exact"/>
              <w:jc w:val="right"/>
              <w:rPr>
                <w:rFonts w:ascii="宋体" w:hAnsi="宋体" w:cs="宋体"/>
                <w:kern w:val="0"/>
                <w:sz w:val="24"/>
                <w:szCs w:val="24"/>
                <w:highlight w:val="none"/>
              </w:rPr>
            </w:pPr>
          </w:p>
        </w:tc>
        <w:tc>
          <w:tcPr>
            <w:tcW w:w="1159"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79D1CF44">
            <w:pPr>
              <w:widowControl/>
              <w:spacing w:line="420" w:lineRule="exact"/>
              <w:jc w:val="right"/>
              <w:rPr>
                <w:rFonts w:ascii="宋体" w:hAnsi="宋体" w:cs="宋体"/>
                <w:kern w:val="0"/>
                <w:sz w:val="24"/>
                <w:szCs w:val="24"/>
                <w:highlight w:val="none"/>
              </w:rPr>
            </w:pPr>
          </w:p>
        </w:tc>
        <w:tc>
          <w:tcPr>
            <w:tcW w:w="137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2216D374">
            <w:pPr>
              <w:widowControl/>
              <w:spacing w:line="420" w:lineRule="exact"/>
              <w:jc w:val="left"/>
              <w:rPr>
                <w:rFonts w:ascii="宋体" w:hAnsi="宋体" w:cs="宋体"/>
                <w:kern w:val="0"/>
                <w:sz w:val="24"/>
                <w:szCs w:val="24"/>
                <w:highlight w:val="none"/>
              </w:rPr>
            </w:pPr>
          </w:p>
        </w:tc>
      </w:tr>
    </w:tbl>
    <w:p w14:paraId="42C28AB8">
      <w:pPr>
        <w:pStyle w:val="60"/>
        <w:spacing w:line="420" w:lineRule="exact"/>
        <w:ind w:firstLine="560"/>
        <w:rPr>
          <w:rFonts w:ascii="宋体" w:hAnsi="宋体" w:cs="宋体"/>
          <w:sz w:val="24"/>
          <w:szCs w:val="24"/>
          <w:highlight w:val="none"/>
        </w:rPr>
      </w:pPr>
      <w:r>
        <w:rPr>
          <w:rFonts w:hint="eastAsia" w:ascii="宋体" w:hAnsi="宋体" w:cs="宋体"/>
          <w:b/>
          <w:sz w:val="24"/>
          <w:szCs w:val="24"/>
          <w:highlight w:val="none"/>
        </w:rPr>
        <w:t>2.合同金额：</w:t>
      </w:r>
    </w:p>
    <w:p w14:paraId="3DF36E54">
      <w:pPr>
        <w:pStyle w:val="60"/>
        <w:spacing w:line="420" w:lineRule="exact"/>
        <w:ind w:firstLine="560"/>
        <w:rPr>
          <w:rFonts w:ascii="宋体" w:hAnsi="宋体" w:cs="宋体"/>
          <w:sz w:val="24"/>
          <w:szCs w:val="24"/>
          <w:highlight w:val="none"/>
        </w:rPr>
      </w:pPr>
      <w:r>
        <w:rPr>
          <w:rFonts w:hint="eastAsia" w:ascii="宋体" w:hAnsi="宋体" w:cs="宋体"/>
          <w:b/>
          <w:bCs/>
          <w:sz w:val="24"/>
          <w:szCs w:val="24"/>
          <w:highlight w:val="none"/>
        </w:rPr>
        <w:fldChar w:fldCharType="begin"/>
      </w:r>
      <w:r>
        <w:rPr>
          <w:rFonts w:hint="eastAsia" w:ascii="宋体" w:hAnsi="宋体" w:cs="宋体"/>
          <w:b/>
          <w:bCs/>
          <w:sz w:val="24"/>
          <w:szCs w:val="24"/>
          <w:highlight w:val="none"/>
        </w:rPr>
        <w:instrText xml:space="preserve"> = 1 \* GB3 \* MERGEFORMAT </w:instrText>
      </w:r>
      <w:r>
        <w:rPr>
          <w:rFonts w:hint="eastAsia" w:ascii="宋体" w:hAnsi="宋体" w:cs="宋体"/>
          <w:b/>
          <w:bCs/>
          <w:sz w:val="24"/>
          <w:szCs w:val="24"/>
          <w:highlight w:val="none"/>
        </w:rPr>
        <w:fldChar w:fldCharType="separate"/>
      </w:r>
      <w:r>
        <w:rPr>
          <w:rFonts w:hint="eastAsia" w:ascii="宋体" w:hAnsi="宋体" w:cs="宋体"/>
          <w:b/>
          <w:bCs/>
          <w:sz w:val="24"/>
          <w:szCs w:val="24"/>
          <w:highlight w:val="none"/>
        </w:rPr>
        <w:t>①</w:t>
      </w:r>
      <w:r>
        <w:rPr>
          <w:rFonts w:hint="eastAsia" w:ascii="宋体" w:hAnsi="宋体" w:cs="宋体"/>
          <w:b/>
          <w:bCs/>
          <w:sz w:val="24"/>
          <w:szCs w:val="24"/>
          <w:highlight w:val="none"/>
        </w:rPr>
        <w:fldChar w:fldCharType="end"/>
      </w:r>
      <w:r>
        <w:rPr>
          <w:rFonts w:hint="eastAsia" w:ascii="宋体" w:hAnsi="宋体" w:cs="宋体"/>
          <w:b/>
          <w:sz w:val="24"/>
          <w:szCs w:val="24"/>
          <w:highlight w:val="none"/>
        </w:rPr>
        <w:t>【固定价款】</w:t>
      </w:r>
      <w:r>
        <w:rPr>
          <w:rFonts w:hint="eastAsia" w:ascii="宋体" w:hAnsi="宋体" w:cs="宋体"/>
          <w:sz w:val="24"/>
          <w:szCs w:val="24"/>
          <w:highlight w:val="none"/>
        </w:rPr>
        <w:t>合同金额为人民币</w:t>
      </w:r>
      <w:r>
        <w:rPr>
          <w:rFonts w:hint="eastAsia" w:ascii="宋体" w:hAnsi="宋体" w:cs="宋体"/>
          <w:sz w:val="24"/>
          <w:szCs w:val="24"/>
          <w:highlight w:val="none"/>
          <w:u w:val="single"/>
        </w:rPr>
        <w:t xml:space="preserve">        </w:t>
      </w:r>
      <w:r>
        <w:rPr>
          <w:rFonts w:hint="eastAsia" w:ascii="宋体" w:hAnsi="宋体" w:cs="宋体"/>
          <w:sz w:val="24"/>
          <w:szCs w:val="24"/>
          <w:highlight w:val="none"/>
        </w:rPr>
        <w:t>元（大写：</w:t>
      </w:r>
      <w:r>
        <w:rPr>
          <w:rFonts w:hint="eastAsia" w:ascii="宋体" w:hAnsi="宋体" w:cs="宋体"/>
          <w:sz w:val="24"/>
          <w:szCs w:val="24"/>
          <w:highlight w:val="none"/>
          <w:u w:val="single"/>
        </w:rPr>
        <w:t xml:space="preserve">        </w:t>
      </w:r>
      <w:r>
        <w:rPr>
          <w:rFonts w:hint="eastAsia" w:ascii="宋体" w:hAnsi="宋体" w:cs="宋体"/>
          <w:sz w:val="24"/>
          <w:szCs w:val="24"/>
          <w:highlight w:val="none"/>
        </w:rPr>
        <w:t>元整），该价款包括乙方为履行本项目所产生的一切费用（包括但不限于税金、运输、包装、搬运费用及退换货所产生的费用等）。</w:t>
      </w:r>
    </w:p>
    <w:p w14:paraId="02F36F7C">
      <w:pPr>
        <w:pStyle w:val="60"/>
        <w:spacing w:line="420" w:lineRule="exact"/>
        <w:rPr>
          <w:rFonts w:ascii="宋体" w:hAnsi="宋体" w:cs="宋体"/>
          <w:sz w:val="24"/>
          <w:szCs w:val="24"/>
          <w:highlight w:val="none"/>
        </w:rPr>
      </w:pPr>
      <w:r>
        <w:rPr>
          <w:rFonts w:hint="eastAsia" w:ascii="宋体" w:hAnsi="宋体" w:cs="宋体"/>
          <w:b/>
          <w:bCs/>
          <w:sz w:val="24"/>
          <w:szCs w:val="24"/>
          <w:highlight w:val="none"/>
        </w:rPr>
        <w:fldChar w:fldCharType="begin"/>
      </w:r>
      <w:r>
        <w:rPr>
          <w:rFonts w:hint="eastAsia" w:ascii="宋体" w:hAnsi="宋体" w:cs="宋体"/>
          <w:b/>
          <w:bCs/>
          <w:sz w:val="24"/>
          <w:szCs w:val="24"/>
          <w:highlight w:val="none"/>
        </w:rPr>
        <w:instrText xml:space="preserve"> = 2 \* GB3 \* MERGEFORMAT </w:instrText>
      </w:r>
      <w:r>
        <w:rPr>
          <w:rFonts w:hint="eastAsia" w:ascii="宋体" w:hAnsi="宋体" w:cs="宋体"/>
          <w:b/>
          <w:bCs/>
          <w:sz w:val="24"/>
          <w:szCs w:val="24"/>
          <w:highlight w:val="none"/>
        </w:rPr>
        <w:fldChar w:fldCharType="separate"/>
      </w:r>
      <w:r>
        <w:rPr>
          <w:rFonts w:hint="eastAsia" w:ascii="宋体" w:hAnsi="宋体" w:cs="宋体"/>
          <w:b/>
          <w:bCs/>
          <w:sz w:val="24"/>
          <w:szCs w:val="24"/>
          <w:highlight w:val="none"/>
        </w:rPr>
        <w:t>②</w:t>
      </w:r>
      <w:r>
        <w:rPr>
          <w:rFonts w:hint="eastAsia" w:ascii="宋体" w:hAnsi="宋体" w:cs="宋体"/>
          <w:b/>
          <w:bCs/>
          <w:sz w:val="24"/>
          <w:szCs w:val="24"/>
          <w:highlight w:val="none"/>
        </w:rPr>
        <w:fldChar w:fldCharType="end"/>
      </w:r>
      <w:r>
        <w:rPr>
          <w:rFonts w:hint="eastAsia" w:ascii="宋体" w:hAnsi="宋体" w:cs="宋体"/>
          <w:b/>
          <w:sz w:val="24"/>
          <w:szCs w:val="24"/>
          <w:highlight w:val="none"/>
        </w:rPr>
        <w:t>【按实结算】</w:t>
      </w:r>
      <w:r>
        <w:rPr>
          <w:rFonts w:hint="eastAsia" w:ascii="宋体" w:hAnsi="宋体" w:cs="宋体"/>
          <w:bCs/>
          <w:sz w:val="24"/>
          <w:szCs w:val="24"/>
          <w:highlight w:val="none"/>
          <w:lang w:val="zh-TW"/>
        </w:rPr>
        <w:t>合同金额</w:t>
      </w:r>
      <w:r>
        <w:rPr>
          <w:rFonts w:hint="eastAsia" w:ascii="宋体" w:hAnsi="宋体" w:cs="宋体"/>
          <w:sz w:val="24"/>
          <w:szCs w:val="24"/>
          <w:highlight w:val="none"/>
        </w:rPr>
        <w:t>按实结算，结算总金额不超过本项目预算总金额人民币</w:t>
      </w:r>
      <w:r>
        <w:rPr>
          <w:rFonts w:hint="eastAsia" w:ascii="宋体" w:hAnsi="宋体" w:cs="宋体"/>
          <w:sz w:val="24"/>
          <w:szCs w:val="24"/>
          <w:highlight w:val="none"/>
          <w:u w:val="single"/>
        </w:rPr>
        <w:t xml:space="preserve">     </w:t>
      </w:r>
      <w:r>
        <w:rPr>
          <w:rFonts w:hint="eastAsia" w:ascii="宋体" w:hAnsi="宋体" w:cs="宋体"/>
          <w:sz w:val="24"/>
          <w:szCs w:val="24"/>
          <w:highlight w:val="none"/>
        </w:rPr>
        <w:t>元（大写：</w:t>
      </w:r>
      <w:r>
        <w:rPr>
          <w:rFonts w:hint="eastAsia" w:ascii="宋体" w:hAnsi="宋体" w:cs="宋体"/>
          <w:sz w:val="24"/>
          <w:szCs w:val="24"/>
          <w:highlight w:val="none"/>
          <w:u w:val="single"/>
        </w:rPr>
        <w:t xml:space="preserve">    </w:t>
      </w:r>
      <w:r>
        <w:rPr>
          <w:rFonts w:hint="eastAsia" w:ascii="宋体" w:hAnsi="宋体" w:cs="宋体"/>
          <w:sz w:val="24"/>
          <w:szCs w:val="24"/>
          <w:highlight w:val="none"/>
        </w:rPr>
        <w:t>元整）；若在合同期内采购总金额已经达到本项目预算总金额，则本合同自动终止；合同价款为含税价格且包括乙方履行本合同所产生的一切费用，包括但不限于货物运输、包装、制作、安装及退换货物所产生的一切费用等。</w:t>
      </w:r>
    </w:p>
    <w:p w14:paraId="32E3662D">
      <w:pPr>
        <w:pStyle w:val="60"/>
        <w:spacing w:line="420" w:lineRule="exact"/>
        <w:ind w:firstLine="600" w:firstLineChars="250"/>
        <w:rPr>
          <w:rFonts w:ascii="宋体" w:hAnsi="宋体" w:cs="宋体"/>
          <w:sz w:val="24"/>
          <w:szCs w:val="24"/>
          <w:highlight w:val="none"/>
          <w:u w:val="single"/>
        </w:rPr>
      </w:pPr>
      <w:r>
        <w:rPr>
          <w:rFonts w:hint="eastAsia" w:ascii="宋体" w:hAnsi="宋体" w:cs="宋体"/>
          <w:sz w:val="24"/>
          <w:szCs w:val="24"/>
          <w:highlight w:val="none"/>
        </w:rPr>
        <w:t>□下浮率：</w:t>
      </w:r>
      <w:r>
        <w:rPr>
          <w:rFonts w:hint="eastAsia" w:ascii="宋体" w:hAnsi="宋体" w:cs="宋体"/>
          <w:sz w:val="24"/>
          <w:szCs w:val="24"/>
          <w:highlight w:val="none"/>
          <w:u w:val="single"/>
        </w:rPr>
        <w:t xml:space="preserve">               </w:t>
      </w:r>
    </w:p>
    <w:p w14:paraId="0A57F064">
      <w:pPr>
        <w:pStyle w:val="60"/>
        <w:spacing w:line="420" w:lineRule="exact"/>
        <w:ind w:firstLine="600" w:firstLineChars="250"/>
        <w:rPr>
          <w:rFonts w:ascii="宋体" w:hAnsi="宋体" w:cs="宋体"/>
          <w:sz w:val="24"/>
          <w:szCs w:val="24"/>
          <w:highlight w:val="none"/>
          <w:u w:val="single"/>
        </w:rPr>
      </w:pPr>
      <w:r>
        <w:rPr>
          <w:rFonts w:hint="eastAsia" w:ascii="宋体" w:hAnsi="宋体" w:cs="宋体"/>
          <w:sz w:val="24"/>
          <w:szCs w:val="24"/>
          <w:highlight w:val="none"/>
        </w:rPr>
        <w:t>□折扣：</w:t>
      </w:r>
      <w:r>
        <w:rPr>
          <w:rFonts w:hint="eastAsia" w:ascii="宋体" w:hAnsi="宋体" w:cs="宋体"/>
          <w:sz w:val="24"/>
          <w:szCs w:val="24"/>
          <w:highlight w:val="none"/>
          <w:u w:val="single"/>
        </w:rPr>
        <w:t xml:space="preserve">               </w:t>
      </w:r>
    </w:p>
    <w:p w14:paraId="4FA6702C">
      <w:pPr>
        <w:pStyle w:val="60"/>
        <w:spacing w:line="420" w:lineRule="exact"/>
        <w:ind w:firstLine="560"/>
        <w:rPr>
          <w:rFonts w:ascii="宋体" w:hAnsi="宋体" w:cs="宋体"/>
          <w:b/>
          <w:sz w:val="24"/>
          <w:szCs w:val="24"/>
          <w:highlight w:val="none"/>
        </w:rPr>
      </w:pPr>
      <w:r>
        <w:rPr>
          <w:rFonts w:hint="eastAsia" w:ascii="宋体" w:hAnsi="宋体" w:cs="宋体"/>
          <w:b/>
          <w:sz w:val="24"/>
          <w:szCs w:val="24"/>
          <w:highlight w:val="none"/>
        </w:rPr>
        <w:t>二、合同期限/交付时间、地点和条件</w:t>
      </w:r>
    </w:p>
    <w:p w14:paraId="1D70ADF0">
      <w:pPr>
        <w:pStyle w:val="60"/>
        <w:spacing w:line="420" w:lineRule="exact"/>
        <w:ind w:firstLine="560"/>
        <w:rPr>
          <w:rFonts w:ascii="宋体" w:hAnsi="宋体" w:cs="宋体"/>
          <w:sz w:val="24"/>
          <w:szCs w:val="24"/>
          <w:highlight w:val="none"/>
        </w:rPr>
      </w:pPr>
      <w:r>
        <w:rPr>
          <w:rFonts w:hint="eastAsia" w:ascii="宋体" w:hAnsi="宋体" w:cs="宋体"/>
          <w:b/>
          <w:sz w:val="24"/>
          <w:szCs w:val="24"/>
          <w:highlight w:val="none"/>
        </w:rPr>
        <w:t>1.合同期限/交付时间：</w:t>
      </w:r>
    </w:p>
    <w:p w14:paraId="6A2C858F">
      <w:pPr>
        <w:pStyle w:val="60"/>
        <w:spacing w:line="420" w:lineRule="exact"/>
        <w:ind w:firstLine="482" w:firstLineChars="200"/>
        <w:rPr>
          <w:rFonts w:ascii="宋体" w:hAnsi="宋体" w:cs="宋体"/>
          <w:b/>
          <w:sz w:val="24"/>
          <w:szCs w:val="24"/>
          <w:highlight w:val="none"/>
        </w:rPr>
      </w:pPr>
      <w:r>
        <w:rPr>
          <w:rFonts w:hint="eastAsia" w:ascii="宋体" w:hAnsi="宋体" w:cs="宋体"/>
          <w:b/>
          <w:sz w:val="24"/>
          <w:szCs w:val="24"/>
          <w:highlight w:val="none"/>
        </w:rPr>
        <w:t>①【合同存在履约期限】</w:t>
      </w:r>
      <w:r>
        <w:rPr>
          <w:rFonts w:hint="eastAsia" w:ascii="宋体" w:hAnsi="宋体" w:cs="宋体"/>
          <w:sz w:val="24"/>
          <w:szCs w:val="24"/>
          <w:highlight w:val="none"/>
        </w:rPr>
        <w:t>本合同有效期为：</w:t>
      </w:r>
      <w:r>
        <w:rPr>
          <w:rFonts w:hint="eastAsia" w:ascii="宋体" w:hAnsi="宋体" w:cs="宋体"/>
          <w:sz w:val="24"/>
          <w:szCs w:val="24"/>
          <w:highlight w:val="none"/>
          <w:u w:val="single"/>
        </w:rPr>
        <w:t xml:space="preserve">      </w:t>
      </w:r>
      <w:r>
        <w:rPr>
          <w:rFonts w:hint="eastAsia" w:ascii="宋体" w:hAnsi="宋体" w:cs="宋体"/>
          <w:sz w:val="24"/>
          <w:szCs w:val="24"/>
          <w:highlight w:val="none"/>
        </w:rPr>
        <w:t>，自</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日至</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日止。</w:t>
      </w:r>
    </w:p>
    <w:p w14:paraId="211899E7">
      <w:pPr>
        <w:pStyle w:val="60"/>
        <w:spacing w:line="420" w:lineRule="exact"/>
        <w:ind w:firstLine="560"/>
        <w:rPr>
          <w:rFonts w:ascii="宋体" w:hAnsi="宋体" w:cs="宋体"/>
          <w:b/>
          <w:sz w:val="24"/>
          <w:szCs w:val="24"/>
          <w:highlight w:val="none"/>
        </w:rPr>
      </w:pPr>
      <w:r>
        <w:rPr>
          <w:rFonts w:hint="eastAsia" w:ascii="宋体" w:hAnsi="宋体" w:cs="宋体"/>
          <w:b/>
          <w:sz w:val="24"/>
          <w:szCs w:val="24"/>
          <w:highlight w:val="none"/>
        </w:rPr>
        <w:t>②【按时交付的货物期限】合同签订之日起</w:t>
      </w:r>
      <w:r>
        <w:rPr>
          <w:rFonts w:hint="eastAsia" w:ascii="宋体" w:hAnsi="宋体" w:cs="宋体"/>
          <w:b/>
          <w:sz w:val="24"/>
          <w:szCs w:val="24"/>
          <w:highlight w:val="none"/>
          <w:u w:val="single"/>
        </w:rPr>
        <w:t xml:space="preserve">      </w:t>
      </w:r>
      <w:r>
        <w:rPr>
          <w:rFonts w:hint="eastAsia" w:ascii="宋体" w:hAnsi="宋体" w:cs="宋体"/>
          <w:b/>
          <w:sz w:val="24"/>
          <w:szCs w:val="24"/>
          <w:highlight w:val="none"/>
        </w:rPr>
        <w:t>个日历日内供货并安装调试完毕，甲方在规定期限内组织验收。若因甲方原因或不可抗力等因素导致的延迟交付，交付期可顺延。</w:t>
      </w:r>
    </w:p>
    <w:p w14:paraId="5F793BE5">
      <w:pPr>
        <w:pStyle w:val="60"/>
        <w:spacing w:line="420" w:lineRule="exact"/>
        <w:ind w:firstLine="560"/>
        <w:rPr>
          <w:rFonts w:ascii="宋体" w:hAnsi="宋体" w:cs="宋体"/>
          <w:b/>
          <w:sz w:val="24"/>
          <w:szCs w:val="24"/>
          <w:highlight w:val="none"/>
        </w:rPr>
      </w:pPr>
      <w:r>
        <w:rPr>
          <w:rFonts w:hint="eastAsia" w:ascii="宋体" w:hAnsi="宋体" w:cs="宋体"/>
          <w:b/>
          <w:sz w:val="24"/>
          <w:szCs w:val="24"/>
          <w:highlight w:val="none"/>
        </w:rPr>
        <w:t>2.交付地点：</w:t>
      </w:r>
      <w:r>
        <w:rPr>
          <w:rFonts w:hint="eastAsia" w:ascii="宋体" w:hAnsi="宋体" w:cs="宋体"/>
          <w:sz w:val="24"/>
          <w:szCs w:val="24"/>
          <w:highlight w:val="none"/>
        </w:rPr>
        <w:t>福建农林大学指定地点。</w:t>
      </w:r>
    </w:p>
    <w:p w14:paraId="0F766B06">
      <w:pPr>
        <w:spacing w:line="420" w:lineRule="exact"/>
        <w:ind w:firstLine="482" w:firstLineChars="200"/>
        <w:rPr>
          <w:rFonts w:ascii="宋体" w:hAnsi="宋体" w:cs="宋体"/>
          <w:sz w:val="24"/>
          <w:szCs w:val="24"/>
          <w:highlight w:val="none"/>
        </w:rPr>
      </w:pPr>
      <w:r>
        <w:rPr>
          <w:rFonts w:hint="eastAsia" w:ascii="宋体" w:hAnsi="宋体" w:cs="宋体"/>
          <w:b/>
          <w:sz w:val="24"/>
          <w:szCs w:val="24"/>
          <w:highlight w:val="none"/>
        </w:rPr>
        <w:t>3.交付条件/方式：</w:t>
      </w:r>
      <w:r>
        <w:rPr>
          <w:rFonts w:hint="eastAsia" w:ascii="宋体" w:hAnsi="宋体" w:cs="宋体"/>
          <w:sz w:val="24"/>
          <w:szCs w:val="24"/>
          <w:highlight w:val="none"/>
        </w:rPr>
        <w:t>根据实际情况填写。</w:t>
      </w:r>
    </w:p>
    <w:p w14:paraId="6D183535">
      <w:pPr>
        <w:pStyle w:val="60"/>
        <w:spacing w:line="420" w:lineRule="exact"/>
        <w:ind w:firstLine="560"/>
        <w:rPr>
          <w:rFonts w:ascii="宋体" w:hAnsi="宋体" w:cs="宋体"/>
          <w:b/>
          <w:sz w:val="24"/>
          <w:szCs w:val="24"/>
          <w:highlight w:val="none"/>
        </w:rPr>
      </w:pPr>
      <w:r>
        <w:rPr>
          <w:rFonts w:hint="eastAsia" w:ascii="宋体" w:hAnsi="宋体" w:cs="宋体"/>
          <w:b/>
          <w:sz w:val="24"/>
          <w:szCs w:val="24"/>
          <w:highlight w:val="none"/>
        </w:rPr>
        <w:t>三、付款/结算方式（根据竞价文件和报价文件约定的方式选择以下1种方式）</w:t>
      </w:r>
    </w:p>
    <w:p w14:paraId="267EBE17">
      <w:pPr>
        <w:pStyle w:val="60"/>
        <w:spacing w:line="420" w:lineRule="exact"/>
        <w:ind w:firstLine="560"/>
        <w:rPr>
          <w:rFonts w:ascii="宋体" w:hAnsi="宋体" w:cs="宋体"/>
          <w:bCs/>
          <w:sz w:val="24"/>
          <w:szCs w:val="24"/>
          <w:highlight w:val="none"/>
        </w:rPr>
      </w:pPr>
      <w:r>
        <w:rPr>
          <w:rFonts w:hint="eastAsia" w:ascii="宋体" w:hAnsi="宋体" w:cs="宋体"/>
          <w:b/>
          <w:sz w:val="24"/>
          <w:szCs w:val="24"/>
          <w:highlight w:val="none"/>
        </w:rPr>
        <w:t>①【货款直接支付】</w:t>
      </w:r>
      <w:r>
        <w:rPr>
          <w:rFonts w:hint="eastAsia" w:ascii="宋体" w:hAnsi="宋体" w:eastAsia="宋体" w:cs="宋体"/>
          <w:bCs/>
          <w:sz w:val="24"/>
          <w:szCs w:val="24"/>
          <w:lang w:val="en-US" w:eastAsia="zh-CN"/>
        </w:rPr>
        <w:t>设备完成安装、调试及按合同要求验收合格运行一个月内，</w:t>
      </w:r>
      <w:r>
        <w:rPr>
          <w:rFonts w:hint="eastAsia" w:ascii="宋体" w:hAnsi="宋体" w:cs="宋体"/>
          <w:bCs/>
          <w:sz w:val="24"/>
          <w:szCs w:val="24"/>
          <w:highlight w:val="none"/>
        </w:rPr>
        <w:t>无质量问题下，一次性全额付款（乙方须提供全额发票，若采购的产品为国产设备的，一般纳税人须开具增值税专用发票，小规模纳税人不能开具增值税专用发票的需提供相关证明材料，温馨提醒：专用设备发票报销期限原则上为发票开具之日起至次年3月31日）。如乙方不提供上述发票或提供发票不合格，甲方应顺延付款期限且不承担任何责任。</w:t>
      </w:r>
    </w:p>
    <w:p w14:paraId="3851AC2C">
      <w:pPr>
        <w:spacing w:line="420" w:lineRule="exact"/>
        <w:ind w:firstLine="361" w:firstLineChars="150"/>
        <w:jc w:val="left"/>
        <w:rPr>
          <w:rFonts w:ascii="宋体" w:hAnsi="宋体" w:cs="宋体"/>
          <w:sz w:val="24"/>
          <w:szCs w:val="24"/>
          <w:highlight w:val="none"/>
        </w:rPr>
      </w:pPr>
      <w:r>
        <w:rPr>
          <w:rFonts w:hint="eastAsia" w:ascii="宋体" w:hAnsi="宋体" w:cs="宋体"/>
          <w:b/>
          <w:sz w:val="24"/>
          <w:szCs w:val="24"/>
          <w:highlight w:val="none"/>
        </w:rPr>
        <w:t>②【季度/按月结算货款】</w:t>
      </w:r>
      <w:r>
        <w:rPr>
          <w:rFonts w:hint="eastAsia" w:ascii="宋体" w:hAnsi="宋体" w:cs="宋体"/>
          <w:sz w:val="24"/>
          <w:szCs w:val="24"/>
          <w:highlight w:val="none"/>
        </w:rPr>
        <w:t>甲乙双方每季度/每月结算一次，按实结算，乙方送货完毕并经甲方验收合格后，由乙方在</w:t>
      </w:r>
      <w:r>
        <w:rPr>
          <w:rFonts w:hint="eastAsia" w:ascii="宋体" w:hAnsi="宋体" w:cs="宋体"/>
          <w:sz w:val="24"/>
          <w:szCs w:val="24"/>
          <w:highlight w:val="none"/>
          <w:u w:val="single"/>
        </w:rPr>
        <w:t xml:space="preserve">      </w:t>
      </w:r>
      <w:r>
        <w:rPr>
          <w:rFonts w:hint="eastAsia" w:ascii="宋体" w:hAnsi="宋体" w:cs="宋体"/>
          <w:sz w:val="24"/>
          <w:szCs w:val="24"/>
          <w:highlight w:val="none"/>
        </w:rPr>
        <w:t>工作日内开具上个季度/月的货款发票及相关材料，甲方在收到乙方有效的全额发票后30日内将上一季度/月结算价款汇入合同中约定的乙方账户。如乙方不提供上述发票或提供发票不合格，甲方应顺延付款期限且不承担任何责任。</w:t>
      </w:r>
    </w:p>
    <w:p w14:paraId="30DA9894">
      <w:pPr>
        <w:pStyle w:val="60"/>
        <w:spacing w:line="420" w:lineRule="exact"/>
        <w:ind w:left="0" w:firstLine="482" w:firstLineChars="200"/>
        <w:rPr>
          <w:rFonts w:ascii="宋体" w:hAnsi="宋体" w:cs="宋体"/>
          <w:b/>
          <w:sz w:val="24"/>
          <w:szCs w:val="24"/>
          <w:highlight w:val="none"/>
        </w:rPr>
      </w:pPr>
      <w:r>
        <w:rPr>
          <w:rFonts w:hint="eastAsia" w:ascii="宋体" w:hAnsi="宋体" w:cs="宋体"/>
          <w:b/>
          <w:sz w:val="24"/>
          <w:szCs w:val="24"/>
          <w:highlight w:val="none"/>
        </w:rPr>
        <w:t>四、履约保证金</w:t>
      </w:r>
    </w:p>
    <w:p w14:paraId="09CF865E">
      <w:pPr>
        <w:spacing w:line="420" w:lineRule="exact"/>
        <w:ind w:firstLine="360" w:firstLineChars="150"/>
        <w:jc w:val="left"/>
        <w:rPr>
          <w:rFonts w:ascii="宋体" w:hAnsi="宋体" w:cs="宋体"/>
          <w:sz w:val="24"/>
          <w:szCs w:val="24"/>
          <w:highlight w:val="none"/>
        </w:rPr>
      </w:pPr>
      <w:r>
        <w:rPr>
          <w:rFonts w:hint="eastAsia" w:ascii="宋体" w:hAnsi="宋体" w:cs="宋体"/>
          <w:sz w:val="24"/>
          <w:szCs w:val="24"/>
          <w:highlight w:val="none"/>
        </w:rPr>
        <w:t>4.1乙方在签订采购合同前应向甲方缴纳合同总金额</w:t>
      </w:r>
      <w:r>
        <w:rPr>
          <w:rFonts w:hint="eastAsia" w:ascii="宋体" w:hAnsi="宋体" w:cs="宋体"/>
          <w:sz w:val="24"/>
          <w:szCs w:val="24"/>
          <w:highlight w:val="none"/>
          <w:u w:val="single"/>
        </w:rPr>
        <w:t xml:space="preserve">     </w:t>
      </w:r>
      <w:r>
        <w:rPr>
          <w:rFonts w:hint="eastAsia" w:ascii="宋体" w:hAnsi="宋体" w:cs="宋体"/>
          <w:sz w:val="24"/>
          <w:szCs w:val="24"/>
          <w:highlight w:val="none"/>
        </w:rPr>
        <w:t>%（说明：2~10%以内）的履约保证金，该履约保证金将在项目验收合格后且乙方无违约的前提下无息退还。</w:t>
      </w:r>
      <w:r>
        <w:rPr>
          <w:rFonts w:hint="eastAsia" w:ascii="宋体" w:hAnsi="宋体" w:eastAsia="宋体" w:cs="宋体"/>
          <w:sz w:val="24"/>
          <w:szCs w:val="24"/>
          <w:lang w:val="en-US" w:eastAsia="zh-CN"/>
        </w:rPr>
        <w:t>如果是以保函形式缴纳履约保证金的，乙方必须开具见索即付(无条件支付)银行保函，且保函有效期(即到期时间)必须为项目验收合格后再延长6个月。</w:t>
      </w:r>
    </w:p>
    <w:p w14:paraId="229181F8">
      <w:pPr>
        <w:spacing w:line="420" w:lineRule="exact"/>
        <w:ind w:firstLine="360" w:firstLineChars="150"/>
        <w:jc w:val="left"/>
        <w:rPr>
          <w:rFonts w:ascii="宋体" w:hAnsi="宋体" w:cs="宋体"/>
          <w:sz w:val="24"/>
          <w:szCs w:val="24"/>
          <w:highlight w:val="none"/>
          <w:u w:val="single"/>
        </w:rPr>
      </w:pPr>
      <w:r>
        <w:rPr>
          <w:rFonts w:hint="eastAsia" w:ascii="宋体" w:hAnsi="宋体" w:cs="宋体"/>
          <w:sz w:val="24"/>
          <w:szCs w:val="24"/>
          <w:highlight w:val="none"/>
        </w:rPr>
        <w:t>4.2其他说明：</w:t>
      </w:r>
      <w:r>
        <w:rPr>
          <w:rFonts w:hint="eastAsia" w:ascii="宋体" w:hAnsi="宋体" w:cs="宋体"/>
          <w:sz w:val="24"/>
          <w:szCs w:val="24"/>
          <w:highlight w:val="none"/>
          <w:u w:val="single"/>
        </w:rPr>
        <w:t xml:space="preserve">                     </w:t>
      </w:r>
    </w:p>
    <w:p w14:paraId="0D3188EB">
      <w:pPr>
        <w:pStyle w:val="60"/>
        <w:spacing w:line="420" w:lineRule="exact"/>
        <w:ind w:firstLine="560"/>
        <w:rPr>
          <w:rFonts w:ascii="宋体" w:hAnsi="宋体" w:cs="宋体"/>
          <w:b/>
          <w:sz w:val="24"/>
          <w:szCs w:val="24"/>
          <w:highlight w:val="none"/>
        </w:rPr>
      </w:pPr>
      <w:r>
        <w:rPr>
          <w:rFonts w:hint="eastAsia" w:ascii="宋体" w:hAnsi="宋体" w:cs="宋体"/>
          <w:b/>
          <w:sz w:val="24"/>
          <w:szCs w:val="24"/>
          <w:highlight w:val="none"/>
        </w:rPr>
        <w:t>五、货物包装方式、运输与安装</w:t>
      </w:r>
    </w:p>
    <w:p w14:paraId="00034802">
      <w:pPr>
        <w:spacing w:line="420" w:lineRule="exact"/>
        <w:ind w:firstLine="360" w:firstLineChars="150"/>
        <w:jc w:val="left"/>
        <w:rPr>
          <w:rFonts w:ascii="宋体" w:hAnsi="宋体" w:cs="宋体"/>
          <w:sz w:val="24"/>
          <w:szCs w:val="24"/>
          <w:highlight w:val="none"/>
        </w:rPr>
      </w:pPr>
      <w:r>
        <w:rPr>
          <w:rFonts w:hint="eastAsia" w:ascii="宋体" w:hAnsi="宋体" w:cs="宋体"/>
          <w:sz w:val="24"/>
          <w:szCs w:val="24"/>
          <w:highlight w:val="none"/>
        </w:rPr>
        <w:t>5.1包装：商品包装和快递包装的，其包装需求标准应不低于《关于印发〈商品包装政府采购需求标准(试行)〉、〈快递包装政府采购需求标准(试行)〉的通知》（财办库〔2020〕123号）规定的包装要求。</w:t>
      </w:r>
    </w:p>
    <w:p w14:paraId="0A03387B">
      <w:pPr>
        <w:spacing w:line="420" w:lineRule="exact"/>
        <w:ind w:firstLine="360" w:firstLineChars="150"/>
        <w:jc w:val="left"/>
        <w:rPr>
          <w:rFonts w:ascii="宋体" w:hAnsi="宋体" w:cs="宋体"/>
          <w:sz w:val="24"/>
          <w:szCs w:val="24"/>
          <w:highlight w:val="none"/>
        </w:rPr>
      </w:pPr>
      <w:r>
        <w:rPr>
          <w:rFonts w:hint="eastAsia" w:ascii="宋体" w:hAnsi="宋体" w:cs="宋体"/>
          <w:sz w:val="24"/>
          <w:szCs w:val="24"/>
          <w:highlight w:val="none"/>
        </w:rPr>
        <w:t>5.2包装必须与运输方式相适应，包装方式的确定及包装费用均由乙方负责；由于不适当的包装而造成货物在运输过程中有任何损坏由乙方负责。</w:t>
      </w:r>
    </w:p>
    <w:p w14:paraId="42E73157">
      <w:pPr>
        <w:spacing w:line="420" w:lineRule="exact"/>
        <w:ind w:firstLine="360" w:firstLineChars="150"/>
        <w:jc w:val="left"/>
        <w:rPr>
          <w:rFonts w:ascii="宋体" w:hAnsi="宋体" w:cs="宋体"/>
          <w:sz w:val="24"/>
          <w:szCs w:val="24"/>
          <w:highlight w:val="none"/>
        </w:rPr>
      </w:pPr>
      <w:r>
        <w:rPr>
          <w:rFonts w:hint="eastAsia" w:ascii="宋体" w:hAnsi="宋体" w:cs="宋体"/>
          <w:sz w:val="24"/>
          <w:szCs w:val="24"/>
          <w:highlight w:val="none"/>
        </w:rPr>
        <w:t>注：包装应足以承受整个过程中的运输、转运、装卸、储存等，充分考虑到运输途中的各种情况(如暴露于恶劣气候等)和项目所在地的气候特点，以及露天存放的需要。</w:t>
      </w:r>
    </w:p>
    <w:p w14:paraId="497C4FC5">
      <w:pPr>
        <w:spacing w:line="420" w:lineRule="exact"/>
        <w:ind w:firstLine="360" w:firstLineChars="150"/>
        <w:jc w:val="left"/>
        <w:rPr>
          <w:rFonts w:ascii="宋体" w:hAnsi="宋体" w:cs="宋体"/>
          <w:sz w:val="24"/>
          <w:szCs w:val="24"/>
          <w:highlight w:val="none"/>
        </w:rPr>
      </w:pPr>
      <w:r>
        <w:rPr>
          <w:rFonts w:hint="eastAsia" w:ascii="宋体" w:hAnsi="宋体" w:cs="宋体"/>
          <w:sz w:val="24"/>
          <w:szCs w:val="24"/>
          <w:highlight w:val="none"/>
        </w:rPr>
        <w:t>5.3乙方须在甲方指定的地点进行货物的安装，安装所需的相应配套设施由乙方自行负责解决。如乙方不按合同约定提交货物所产生的任何费用由乙方负责，甲方对由此所引起的变动不予确认。</w:t>
      </w:r>
    </w:p>
    <w:p w14:paraId="454A4C06">
      <w:pPr>
        <w:spacing w:line="420" w:lineRule="exact"/>
        <w:ind w:firstLine="361" w:firstLineChars="150"/>
        <w:jc w:val="left"/>
        <w:rPr>
          <w:rFonts w:ascii="宋体" w:hAnsi="宋体" w:cs="宋体"/>
          <w:b/>
          <w:bCs/>
          <w:sz w:val="24"/>
          <w:szCs w:val="24"/>
          <w:highlight w:val="none"/>
        </w:rPr>
      </w:pPr>
      <w:r>
        <w:rPr>
          <w:rFonts w:hint="eastAsia" w:ascii="宋体" w:hAnsi="宋体" w:cs="宋体"/>
          <w:b/>
          <w:bCs/>
          <w:sz w:val="24"/>
          <w:szCs w:val="24"/>
          <w:highlight w:val="none"/>
        </w:rPr>
        <w:t>六、质量标准</w:t>
      </w:r>
    </w:p>
    <w:p w14:paraId="071BB843">
      <w:pPr>
        <w:spacing w:line="420" w:lineRule="exact"/>
        <w:ind w:firstLine="360" w:firstLineChars="150"/>
        <w:jc w:val="left"/>
        <w:rPr>
          <w:rFonts w:ascii="宋体" w:hAnsi="宋体" w:cs="宋体"/>
          <w:sz w:val="24"/>
          <w:szCs w:val="24"/>
          <w:highlight w:val="none"/>
        </w:rPr>
      </w:pPr>
      <w:r>
        <w:rPr>
          <w:rFonts w:hint="eastAsia" w:ascii="宋体" w:hAnsi="宋体" w:cs="宋体"/>
          <w:sz w:val="24"/>
          <w:szCs w:val="24"/>
          <w:highlight w:val="none"/>
        </w:rPr>
        <w:t xml:space="preserve">6.1质量标准：乙方所提供的货物必须是原厂生产的、全新的、未使用过的(包括零部件)，并完全符合原厂质量检测标准（以说明书为准）和国家质量检测标准以及合同规定的质量规格和性能要求。乙方不按本合同约定提交货物所产生的任何费用由乙方负责，甲方对由此所引起的变动可以不予确认。 </w:t>
      </w:r>
    </w:p>
    <w:p w14:paraId="296A7D6B">
      <w:pPr>
        <w:spacing w:line="420" w:lineRule="exact"/>
        <w:ind w:firstLine="360" w:firstLineChars="150"/>
        <w:jc w:val="left"/>
        <w:rPr>
          <w:rFonts w:ascii="宋体" w:hAnsi="宋体" w:cs="宋体"/>
          <w:sz w:val="24"/>
          <w:szCs w:val="24"/>
          <w:highlight w:val="none"/>
        </w:rPr>
      </w:pPr>
      <w:r>
        <w:rPr>
          <w:rFonts w:hint="eastAsia" w:ascii="宋体" w:hAnsi="宋体" w:cs="宋体"/>
          <w:sz w:val="24"/>
          <w:szCs w:val="24"/>
          <w:highlight w:val="none"/>
        </w:rPr>
        <w:t>6.2其他合同标的内容详见本项目相关文件。</w:t>
      </w:r>
    </w:p>
    <w:p w14:paraId="50DEDB1D">
      <w:pPr>
        <w:spacing w:line="420" w:lineRule="exact"/>
        <w:ind w:firstLine="361" w:firstLineChars="150"/>
        <w:jc w:val="left"/>
        <w:rPr>
          <w:rFonts w:ascii="宋体" w:hAnsi="宋体" w:cs="宋体"/>
          <w:b/>
          <w:bCs/>
          <w:sz w:val="24"/>
          <w:szCs w:val="24"/>
          <w:highlight w:val="none"/>
        </w:rPr>
      </w:pPr>
      <w:r>
        <w:rPr>
          <w:rFonts w:hint="eastAsia" w:ascii="宋体" w:hAnsi="宋体" w:cs="宋体"/>
          <w:b/>
          <w:bCs/>
          <w:sz w:val="24"/>
          <w:szCs w:val="24"/>
          <w:highlight w:val="none"/>
        </w:rPr>
        <w:t>七、验收</w:t>
      </w:r>
    </w:p>
    <w:p w14:paraId="6AAF9645">
      <w:pPr>
        <w:pStyle w:val="20"/>
        <w:spacing w:before="0" w:beforeAutospacing="0" w:after="0" w:afterAutospacing="0" w:line="420" w:lineRule="exact"/>
        <w:ind w:firstLine="480"/>
        <w:rPr>
          <w:rFonts w:ascii="宋体" w:hAnsi="宋体" w:cs="宋体"/>
          <w:szCs w:val="24"/>
          <w:highlight w:val="none"/>
        </w:rPr>
      </w:pPr>
      <w:r>
        <w:rPr>
          <w:rFonts w:hint="eastAsia" w:ascii="宋体" w:hAnsi="宋体" w:cs="宋体"/>
          <w:szCs w:val="24"/>
          <w:highlight w:val="none"/>
        </w:rPr>
        <w:t xml:space="preserve">7.1验收应按照竞价文件、乙方报价文件的规定或约定进行，具体如下： </w:t>
      </w:r>
    </w:p>
    <w:p w14:paraId="04E9BA83">
      <w:pPr>
        <w:pStyle w:val="20"/>
        <w:spacing w:before="0" w:beforeAutospacing="0" w:after="0" w:afterAutospacing="0" w:line="420" w:lineRule="exact"/>
        <w:ind w:firstLine="480"/>
        <w:rPr>
          <w:rFonts w:ascii="宋体" w:hAnsi="宋体" w:cs="宋体"/>
          <w:szCs w:val="24"/>
          <w:highlight w:val="none"/>
        </w:rPr>
      </w:pPr>
      <w:r>
        <w:rPr>
          <w:rFonts w:hint="eastAsia" w:ascii="宋体" w:hAnsi="宋体" w:cs="宋体"/>
          <w:szCs w:val="24"/>
          <w:highlight w:val="none"/>
        </w:rPr>
        <w:t>7.1.1甲方负责货物清点和验收。乙方所提供的货物安装调试完成并且运行稳定后，甲方必须按本合同所约定的货物清单及要求对货物的品牌、外观、规格、数量、配件及安装调试后的使用性能、运行状况及其他按照学校内控要求进行验收，乙方必须在验收现场提供必要的技术支持。</w:t>
      </w:r>
    </w:p>
    <w:p w14:paraId="01643DB1">
      <w:pPr>
        <w:pStyle w:val="20"/>
        <w:spacing w:before="0" w:beforeAutospacing="0" w:after="0" w:afterAutospacing="0" w:line="420" w:lineRule="exact"/>
        <w:ind w:firstLine="480"/>
        <w:rPr>
          <w:rFonts w:ascii="宋体" w:hAnsi="宋体" w:cs="宋体"/>
          <w:szCs w:val="24"/>
          <w:highlight w:val="none"/>
        </w:rPr>
      </w:pPr>
      <w:r>
        <w:rPr>
          <w:rFonts w:hint="eastAsia" w:ascii="宋体" w:hAnsi="宋体" w:cs="宋体"/>
          <w:szCs w:val="24"/>
          <w:highlight w:val="none"/>
        </w:rPr>
        <w:t>7.1.2对于特殊或需依据检测结果做出结论的项目应邀请国家认可的质量检测机构或部门参与验收。</w:t>
      </w:r>
    </w:p>
    <w:p w14:paraId="5B0B939D">
      <w:pPr>
        <w:pStyle w:val="20"/>
        <w:spacing w:before="0" w:beforeAutospacing="0" w:after="0" w:afterAutospacing="0" w:line="420" w:lineRule="exact"/>
        <w:ind w:firstLine="480"/>
        <w:rPr>
          <w:rFonts w:ascii="宋体" w:hAnsi="宋体" w:cs="宋体"/>
          <w:szCs w:val="24"/>
          <w:highlight w:val="none"/>
        </w:rPr>
      </w:pPr>
      <w:r>
        <w:rPr>
          <w:rFonts w:hint="eastAsia" w:ascii="宋体" w:hAnsi="宋体" w:cs="宋体"/>
          <w:szCs w:val="24"/>
          <w:highlight w:val="none"/>
        </w:rPr>
        <w:t>7.1.3验收结果经甲乙双方确认后，甲乙双方代表必须按《福建农林大学物资设备验收单》上规定的项目对照本合同填好验收结果并签名，甲方最终用户需在验收单上加盖单位公章，验收单由双方分别留存备案。</w:t>
      </w:r>
    </w:p>
    <w:p w14:paraId="02431F3C">
      <w:pPr>
        <w:pStyle w:val="20"/>
        <w:spacing w:before="0" w:beforeAutospacing="0" w:after="0" w:afterAutospacing="0" w:line="420" w:lineRule="exact"/>
        <w:ind w:firstLine="480"/>
        <w:rPr>
          <w:rFonts w:ascii="宋体" w:hAnsi="宋体" w:cs="宋体"/>
          <w:szCs w:val="24"/>
          <w:highlight w:val="none"/>
        </w:rPr>
      </w:pPr>
      <w:r>
        <w:rPr>
          <w:rFonts w:hint="eastAsia" w:ascii="宋体" w:hAnsi="宋体" w:cs="宋体"/>
          <w:szCs w:val="24"/>
          <w:highlight w:val="none"/>
        </w:rPr>
        <w:t xml:space="preserve">7.1.4如货物在质量保证期内被证明存在缺陷，包括潜在的缺陷或使用不合适的材料，甲方有权凭有关证明文件向乙方提出索赔。 </w:t>
      </w:r>
    </w:p>
    <w:p w14:paraId="4AEF6BEC">
      <w:pPr>
        <w:pStyle w:val="20"/>
        <w:spacing w:before="0" w:beforeAutospacing="0" w:after="0" w:afterAutospacing="0" w:line="420" w:lineRule="exact"/>
        <w:ind w:firstLine="480"/>
        <w:rPr>
          <w:rFonts w:ascii="宋体" w:hAnsi="宋体" w:cs="宋体"/>
          <w:szCs w:val="24"/>
          <w:highlight w:val="none"/>
        </w:rPr>
      </w:pPr>
      <w:r>
        <w:rPr>
          <w:rFonts w:hint="eastAsia" w:ascii="宋体" w:hAnsi="宋体" w:cs="宋体"/>
          <w:szCs w:val="24"/>
          <w:highlight w:val="none"/>
        </w:rPr>
        <w:t>7.1.5异议期：货物验收合格后运行一个月内甲方对货物有异议的，乙方应在3个工作日内负责解决，否则视为乙方根本违约，甲方可解除合同并要求乙方支付合同款总额30%的违约金。</w:t>
      </w:r>
    </w:p>
    <w:p w14:paraId="566E2837">
      <w:pPr>
        <w:pStyle w:val="20"/>
        <w:spacing w:before="0" w:beforeAutospacing="0" w:after="0" w:afterAutospacing="0" w:line="420" w:lineRule="exact"/>
        <w:ind w:firstLine="480"/>
        <w:rPr>
          <w:rFonts w:ascii="宋体" w:hAnsi="宋体" w:cs="宋体"/>
          <w:szCs w:val="24"/>
          <w:highlight w:val="none"/>
        </w:rPr>
      </w:pPr>
      <w:r>
        <w:rPr>
          <w:rFonts w:hint="eastAsia" w:ascii="宋体" w:hAnsi="宋体" w:cs="宋体"/>
          <w:szCs w:val="24"/>
          <w:highlight w:val="none"/>
        </w:rPr>
        <w:t>7.1.6其他详见本项目相关文件。</w:t>
      </w:r>
    </w:p>
    <w:p w14:paraId="190BAC4D">
      <w:pPr>
        <w:pStyle w:val="20"/>
        <w:spacing w:before="0" w:beforeAutospacing="0" w:after="0" w:afterAutospacing="0" w:line="420" w:lineRule="exact"/>
        <w:ind w:firstLine="480"/>
        <w:rPr>
          <w:rFonts w:ascii="宋体" w:hAnsi="宋体" w:cs="宋体"/>
          <w:szCs w:val="24"/>
          <w:highlight w:val="none"/>
        </w:rPr>
      </w:pPr>
      <w:r>
        <w:rPr>
          <w:rFonts w:hint="eastAsia" w:ascii="宋体" w:hAnsi="宋体" w:cs="宋体"/>
          <w:szCs w:val="24"/>
          <w:highlight w:val="none"/>
        </w:rPr>
        <w:t>7.2本项目是否邀请其他供应商参与验收：</w:t>
      </w:r>
    </w:p>
    <w:p w14:paraId="3F99D61A">
      <w:pPr>
        <w:pStyle w:val="20"/>
        <w:spacing w:before="0" w:beforeAutospacing="0" w:after="0" w:afterAutospacing="0" w:line="420" w:lineRule="exact"/>
        <w:ind w:left="480"/>
        <w:rPr>
          <w:rFonts w:ascii="宋体" w:hAnsi="宋体" w:cs="宋体"/>
          <w:szCs w:val="24"/>
          <w:highlight w:val="none"/>
        </w:rPr>
      </w:pPr>
      <w:r>
        <w:rPr>
          <w:rFonts w:hint="eastAsia" w:ascii="宋体" w:hAnsi="宋体" w:cs="宋体"/>
          <w:szCs w:val="24"/>
          <w:highlight w:val="none"/>
        </w:rPr>
        <w:t>☑不邀请。</w:t>
      </w:r>
    </w:p>
    <w:p w14:paraId="2C744FE6">
      <w:pPr>
        <w:pStyle w:val="20"/>
        <w:spacing w:before="0" w:beforeAutospacing="0" w:after="0" w:afterAutospacing="0" w:line="420" w:lineRule="exact"/>
        <w:ind w:firstLine="482" w:firstLineChars="200"/>
        <w:rPr>
          <w:rFonts w:ascii="宋体" w:hAnsi="宋体" w:cs="宋体"/>
          <w:b/>
          <w:bCs/>
          <w:szCs w:val="24"/>
          <w:highlight w:val="none"/>
        </w:rPr>
      </w:pPr>
      <w:r>
        <w:rPr>
          <w:rFonts w:hint="eastAsia" w:ascii="宋体" w:hAnsi="宋体" w:cs="宋体"/>
          <w:b/>
          <w:bCs/>
          <w:szCs w:val="24"/>
          <w:highlight w:val="none"/>
        </w:rPr>
        <w:t>八、合同条款</w:t>
      </w:r>
    </w:p>
    <w:p w14:paraId="055C0D05">
      <w:pPr>
        <w:pStyle w:val="20"/>
        <w:spacing w:before="0" w:beforeAutospacing="0" w:after="0" w:afterAutospacing="0" w:line="420" w:lineRule="exact"/>
        <w:ind w:firstLine="480"/>
        <w:rPr>
          <w:rFonts w:ascii="宋体" w:hAnsi="宋体" w:cs="宋体"/>
          <w:szCs w:val="24"/>
          <w:highlight w:val="none"/>
        </w:rPr>
      </w:pPr>
      <w:r>
        <w:rPr>
          <w:rFonts w:hint="eastAsia" w:ascii="宋体" w:hAnsi="宋体" w:cs="宋体"/>
          <w:szCs w:val="24"/>
          <w:highlight w:val="none"/>
        </w:rPr>
        <w:t>8.1货物主要技术参数要求（请按品目详细列明）</w:t>
      </w:r>
    </w:p>
    <w:p w14:paraId="76CDD045">
      <w:pPr>
        <w:pStyle w:val="20"/>
        <w:spacing w:before="0" w:beforeAutospacing="0" w:after="0" w:afterAutospacing="0" w:line="420" w:lineRule="exact"/>
        <w:ind w:firstLine="480"/>
        <w:rPr>
          <w:rFonts w:ascii="宋体" w:hAnsi="宋体" w:cs="宋体"/>
          <w:szCs w:val="24"/>
          <w:highlight w:val="none"/>
        </w:rPr>
      </w:pPr>
      <w:r>
        <w:rPr>
          <w:rFonts w:hint="eastAsia" w:ascii="宋体" w:hAnsi="宋体" w:cs="宋体"/>
          <w:i/>
          <w:iCs/>
          <w:szCs w:val="24"/>
          <w:highlight w:val="none"/>
          <w:u w:val="single"/>
        </w:rPr>
        <w:t>若内容较多则详见报价文件</w:t>
      </w:r>
      <w:r>
        <w:rPr>
          <w:rFonts w:hint="eastAsia" w:ascii="宋体" w:hAnsi="宋体" w:cs="宋体"/>
          <w:szCs w:val="24"/>
          <w:highlight w:val="none"/>
          <w:u w:val="single"/>
        </w:rPr>
        <w:t>。</w:t>
      </w:r>
    </w:p>
    <w:p w14:paraId="67AD3B8B">
      <w:pPr>
        <w:pStyle w:val="20"/>
        <w:spacing w:before="0" w:beforeAutospacing="0" w:after="0" w:afterAutospacing="0" w:line="420" w:lineRule="exact"/>
        <w:ind w:firstLine="480"/>
        <w:rPr>
          <w:rFonts w:ascii="宋体" w:hAnsi="宋体" w:cs="宋体"/>
          <w:szCs w:val="24"/>
          <w:highlight w:val="none"/>
        </w:rPr>
      </w:pPr>
      <w:r>
        <w:rPr>
          <w:rFonts w:hint="eastAsia" w:ascii="宋体" w:hAnsi="宋体" w:cs="宋体"/>
          <w:szCs w:val="24"/>
          <w:highlight w:val="none"/>
        </w:rPr>
        <w:t>8.2质量保证期及售后服务</w:t>
      </w:r>
    </w:p>
    <w:p w14:paraId="778F8FAA">
      <w:pPr>
        <w:pStyle w:val="20"/>
        <w:spacing w:before="0" w:beforeAutospacing="0" w:after="0" w:afterAutospacing="0" w:line="420" w:lineRule="exact"/>
        <w:ind w:firstLine="480"/>
        <w:rPr>
          <w:rFonts w:ascii="宋体" w:hAnsi="宋体" w:cs="宋体"/>
          <w:i/>
          <w:iCs/>
          <w:szCs w:val="24"/>
          <w:highlight w:val="none"/>
          <w:u w:val="single"/>
        </w:rPr>
      </w:pPr>
      <w:r>
        <w:rPr>
          <w:rFonts w:hint="eastAsia" w:ascii="宋体" w:hAnsi="宋体" w:cs="宋体"/>
          <w:i/>
          <w:iCs/>
          <w:szCs w:val="24"/>
          <w:highlight w:val="none"/>
          <w:u w:val="single"/>
        </w:rPr>
        <w:t>根据竞价文件/报价文件相应内容进行填写，特别注意质量保证期有无延长；</w:t>
      </w:r>
    </w:p>
    <w:p w14:paraId="3DCD7A80">
      <w:pPr>
        <w:pStyle w:val="20"/>
        <w:spacing w:before="0" w:beforeAutospacing="0" w:after="0" w:afterAutospacing="0" w:line="420" w:lineRule="exact"/>
        <w:ind w:firstLine="480"/>
        <w:rPr>
          <w:rFonts w:ascii="宋体" w:hAnsi="宋体" w:cs="宋体"/>
          <w:b/>
          <w:bCs/>
          <w:szCs w:val="24"/>
          <w:highlight w:val="none"/>
        </w:rPr>
      </w:pPr>
      <w:r>
        <w:rPr>
          <w:rFonts w:hint="eastAsia" w:ascii="宋体" w:hAnsi="宋体" w:cs="宋体"/>
          <w:b/>
          <w:bCs/>
          <w:szCs w:val="24"/>
          <w:highlight w:val="none"/>
        </w:rPr>
        <w:t>九、合同有效期</w:t>
      </w:r>
    </w:p>
    <w:p w14:paraId="2820F72F">
      <w:pPr>
        <w:widowControl/>
        <w:spacing w:line="420" w:lineRule="exact"/>
        <w:ind w:firstLine="480"/>
        <w:jc w:val="left"/>
        <w:rPr>
          <w:rFonts w:ascii="宋体" w:hAnsi="宋体" w:cs="宋体"/>
          <w:kern w:val="0"/>
          <w:sz w:val="24"/>
          <w:szCs w:val="24"/>
          <w:highlight w:val="none"/>
        </w:rPr>
      </w:pPr>
      <w:r>
        <w:rPr>
          <w:rFonts w:hint="eastAsia" w:ascii="宋体" w:hAnsi="宋体" w:cs="宋体"/>
          <w:kern w:val="0"/>
          <w:sz w:val="24"/>
          <w:szCs w:val="24"/>
          <w:highlight w:val="none"/>
        </w:rPr>
        <w:t>至合同约定的合同义务履行完毕或依本合同约定合同解除或终止。</w:t>
      </w:r>
    </w:p>
    <w:p w14:paraId="5AA6B013">
      <w:pPr>
        <w:pStyle w:val="20"/>
        <w:spacing w:before="0" w:beforeAutospacing="0" w:after="0" w:afterAutospacing="0" w:line="420" w:lineRule="exact"/>
        <w:ind w:firstLine="480"/>
        <w:rPr>
          <w:rFonts w:ascii="宋体" w:hAnsi="宋体" w:cs="宋体"/>
          <w:b/>
          <w:bCs/>
          <w:szCs w:val="24"/>
          <w:highlight w:val="none"/>
        </w:rPr>
      </w:pPr>
      <w:r>
        <w:rPr>
          <w:rFonts w:hint="eastAsia" w:ascii="宋体" w:hAnsi="宋体" w:cs="宋体"/>
          <w:b/>
          <w:bCs/>
          <w:szCs w:val="24"/>
          <w:highlight w:val="none"/>
        </w:rPr>
        <w:t>十、违约责任</w:t>
      </w:r>
    </w:p>
    <w:p w14:paraId="386E7152">
      <w:pPr>
        <w:pStyle w:val="20"/>
        <w:spacing w:before="0" w:beforeAutospacing="0" w:after="0" w:afterAutospacing="0" w:line="420" w:lineRule="exact"/>
        <w:ind w:firstLine="480"/>
        <w:rPr>
          <w:rFonts w:ascii="宋体" w:hAnsi="宋体" w:cs="宋体"/>
          <w:szCs w:val="24"/>
          <w:highlight w:val="none"/>
        </w:rPr>
      </w:pPr>
      <w:r>
        <w:rPr>
          <w:rFonts w:hint="eastAsia" w:ascii="宋体" w:hAnsi="宋体" w:cs="宋体"/>
          <w:szCs w:val="24"/>
          <w:highlight w:val="none"/>
        </w:rPr>
        <w:t>10.1乙方按合同清单上的货物运达指定地点并安装调试完成后，甲方应严格按照竞价文件要求在双方约定的时间内进行验收，甲方无正当理由不得无故拖延验收时间。</w:t>
      </w:r>
    </w:p>
    <w:p w14:paraId="5CD3A97D">
      <w:pPr>
        <w:pStyle w:val="20"/>
        <w:spacing w:before="0" w:beforeAutospacing="0" w:after="0" w:afterAutospacing="0" w:line="420" w:lineRule="exact"/>
        <w:ind w:firstLine="480"/>
        <w:rPr>
          <w:rFonts w:ascii="宋体" w:hAnsi="宋体" w:cs="宋体"/>
          <w:szCs w:val="24"/>
          <w:highlight w:val="none"/>
        </w:rPr>
      </w:pPr>
      <w:r>
        <w:rPr>
          <w:rFonts w:hint="eastAsia" w:ascii="宋体" w:hAnsi="宋体" w:cs="宋体"/>
          <w:szCs w:val="24"/>
          <w:highlight w:val="none"/>
        </w:rPr>
        <w:t>10.2乙方所交货物不符合本合同要求的，甲方有权拒收并没收其履约保证金，且涉及到的部分合同条款甲方有权终止履行。</w:t>
      </w:r>
    </w:p>
    <w:p w14:paraId="2A9280A3">
      <w:pPr>
        <w:pStyle w:val="20"/>
        <w:spacing w:before="0" w:beforeAutospacing="0" w:after="0" w:afterAutospacing="0" w:line="420" w:lineRule="exact"/>
        <w:ind w:firstLine="480"/>
        <w:rPr>
          <w:rFonts w:ascii="宋体" w:hAnsi="宋体" w:cs="宋体"/>
          <w:szCs w:val="24"/>
          <w:highlight w:val="none"/>
        </w:rPr>
      </w:pPr>
      <w:r>
        <w:rPr>
          <w:rFonts w:hint="eastAsia" w:ascii="宋体" w:hAnsi="宋体" w:cs="宋体"/>
          <w:szCs w:val="24"/>
          <w:highlight w:val="none"/>
        </w:rPr>
        <w:t xml:space="preserve">10.3乙方不能按时交付货物的，甲方有权没收其履约保证金，乙方逾期交付货物，应向甲方每日偿付货款5‰的违约金，逾期超过15日的，甲方有权单方解除本合同。 </w:t>
      </w:r>
    </w:p>
    <w:p w14:paraId="6A030DC5">
      <w:pPr>
        <w:pStyle w:val="20"/>
        <w:spacing w:before="0" w:beforeAutospacing="0" w:after="0" w:afterAutospacing="0" w:line="420" w:lineRule="exact"/>
        <w:ind w:firstLine="480"/>
        <w:rPr>
          <w:rFonts w:ascii="宋体" w:hAnsi="宋体" w:cs="宋体"/>
          <w:szCs w:val="24"/>
          <w:highlight w:val="none"/>
        </w:rPr>
      </w:pPr>
      <w:r>
        <w:rPr>
          <w:rFonts w:hint="eastAsia" w:ascii="宋体" w:hAnsi="宋体" w:cs="宋体"/>
          <w:szCs w:val="24"/>
          <w:highlight w:val="none"/>
        </w:rPr>
        <w:t xml:space="preserve">10.4乙方未经甲方同意单方面终止合同的，乙方除了应向甲方赔偿因合同终止导致的损失外，还应向甲方偿付该合同款总额30%的违约金。 </w:t>
      </w:r>
    </w:p>
    <w:p w14:paraId="27343FEA">
      <w:pPr>
        <w:pStyle w:val="20"/>
        <w:spacing w:before="0" w:beforeAutospacing="0" w:after="0" w:afterAutospacing="0" w:line="420" w:lineRule="exact"/>
        <w:ind w:firstLine="480"/>
        <w:rPr>
          <w:rFonts w:ascii="宋体" w:hAnsi="宋体" w:cs="宋体"/>
          <w:szCs w:val="24"/>
          <w:highlight w:val="none"/>
        </w:rPr>
      </w:pPr>
      <w:r>
        <w:rPr>
          <w:rFonts w:hint="eastAsia" w:ascii="宋体" w:hAnsi="宋体" w:cs="宋体"/>
          <w:szCs w:val="24"/>
          <w:highlight w:val="none"/>
        </w:rPr>
        <w:t xml:space="preserve">10.5因乙方违约对甲方造成损失的赔偿金及合同约定的违约金均可由甲方从未支付的合同款或履约保证金中扣除。 </w:t>
      </w:r>
    </w:p>
    <w:p w14:paraId="1E511B0D">
      <w:pPr>
        <w:pStyle w:val="20"/>
        <w:spacing w:before="0" w:beforeAutospacing="0" w:after="0" w:afterAutospacing="0" w:line="420" w:lineRule="exact"/>
        <w:ind w:firstLine="480"/>
        <w:rPr>
          <w:rFonts w:ascii="宋体" w:hAnsi="宋体" w:cs="宋体"/>
          <w:szCs w:val="24"/>
          <w:highlight w:val="none"/>
        </w:rPr>
      </w:pPr>
      <w:r>
        <w:rPr>
          <w:rFonts w:hint="eastAsia" w:ascii="宋体" w:hAnsi="宋体" w:cs="宋体"/>
          <w:szCs w:val="24"/>
          <w:highlight w:val="none"/>
        </w:rPr>
        <w:t>10.6 因甲方原因导致乙方未能按合同约定履行的，乙方可免于承担违约责任。</w:t>
      </w:r>
    </w:p>
    <w:p w14:paraId="760AEB6D">
      <w:pPr>
        <w:pStyle w:val="20"/>
        <w:spacing w:before="0" w:beforeAutospacing="0" w:after="0" w:afterAutospacing="0" w:line="420" w:lineRule="exact"/>
        <w:ind w:firstLine="480"/>
        <w:rPr>
          <w:rFonts w:ascii="宋体" w:hAnsi="宋体" w:cs="宋体"/>
          <w:szCs w:val="24"/>
          <w:highlight w:val="none"/>
        </w:rPr>
      </w:pPr>
      <w:r>
        <w:rPr>
          <w:rFonts w:hint="eastAsia" w:ascii="宋体" w:hAnsi="宋体" w:cs="宋体"/>
          <w:szCs w:val="24"/>
          <w:highlight w:val="none"/>
        </w:rPr>
        <w:t>10.7乙方违反本合同致使甲方承担任何责任、费用或蒙受任何损失，乙方应承担甲方为实现权利所发生的所有费用包括但不限于诉讼费、保全费、执行费、公证费、律师费、 拍卖费、诉讼财产保全保险费、公告费、差旅费等相关所有费用。</w:t>
      </w:r>
    </w:p>
    <w:p w14:paraId="2029D07C">
      <w:pPr>
        <w:pStyle w:val="20"/>
        <w:spacing w:before="0" w:beforeAutospacing="0" w:after="0" w:afterAutospacing="0" w:line="420" w:lineRule="exact"/>
        <w:ind w:firstLine="480"/>
        <w:rPr>
          <w:rFonts w:ascii="宋体" w:hAnsi="宋体" w:cs="宋体"/>
          <w:szCs w:val="24"/>
          <w:highlight w:val="none"/>
        </w:rPr>
      </w:pPr>
      <w:r>
        <w:rPr>
          <w:rFonts w:hint="eastAsia" w:ascii="宋体" w:hAnsi="宋体" w:cs="宋体"/>
          <w:szCs w:val="24"/>
          <w:highlight w:val="none"/>
        </w:rPr>
        <w:t xml:space="preserve">十一、知识产权 </w:t>
      </w:r>
    </w:p>
    <w:p w14:paraId="2C9D465D">
      <w:pPr>
        <w:pStyle w:val="20"/>
        <w:spacing w:before="0" w:beforeAutospacing="0" w:after="0" w:afterAutospacing="0" w:line="420" w:lineRule="exact"/>
        <w:ind w:firstLine="480"/>
        <w:rPr>
          <w:rFonts w:ascii="宋体" w:hAnsi="宋体" w:cs="宋体"/>
          <w:szCs w:val="24"/>
          <w:highlight w:val="none"/>
        </w:rPr>
      </w:pPr>
      <w:r>
        <w:rPr>
          <w:rFonts w:hint="eastAsia" w:ascii="宋体" w:hAnsi="宋体" w:cs="宋体"/>
          <w:szCs w:val="24"/>
          <w:highlight w:val="none"/>
        </w:rPr>
        <w:t xml:space="preserve">11.1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包括但不限于向第三方赔偿的费用、诉讼费、律师费等），则乙方应赔偿该损失。 </w:t>
      </w:r>
    </w:p>
    <w:p w14:paraId="36F34651">
      <w:pPr>
        <w:pStyle w:val="20"/>
        <w:spacing w:before="0" w:beforeAutospacing="0" w:after="0" w:afterAutospacing="0" w:line="420" w:lineRule="exact"/>
        <w:ind w:firstLine="480"/>
        <w:rPr>
          <w:rFonts w:ascii="宋体" w:hAnsi="宋体" w:cs="宋体"/>
          <w:szCs w:val="24"/>
          <w:highlight w:val="none"/>
        </w:rPr>
      </w:pPr>
      <w:r>
        <w:rPr>
          <w:rFonts w:hint="eastAsia" w:ascii="宋体" w:hAnsi="宋体" w:cs="宋体"/>
          <w:szCs w:val="24"/>
          <w:highlight w:val="none"/>
        </w:rPr>
        <w:t>11.2若乙方提供的采购标的不符合国家知识产权法律、法规的规定或被有关主管机关认定为假冒伪劣品，则乙方成交资格将被取消；甲方还将按照有关法律、法规和规章的规定进行处理，并按本合同约定追究其违约责任。</w:t>
      </w:r>
    </w:p>
    <w:p w14:paraId="2F993C61">
      <w:pPr>
        <w:pStyle w:val="20"/>
        <w:spacing w:before="0" w:beforeAutospacing="0" w:after="0" w:afterAutospacing="0" w:line="420" w:lineRule="exact"/>
        <w:ind w:firstLine="480"/>
        <w:rPr>
          <w:rFonts w:ascii="宋体" w:hAnsi="宋体" w:cs="宋体"/>
          <w:b/>
          <w:bCs/>
          <w:szCs w:val="24"/>
          <w:highlight w:val="none"/>
        </w:rPr>
      </w:pPr>
      <w:r>
        <w:rPr>
          <w:rFonts w:hint="eastAsia" w:ascii="宋体" w:hAnsi="宋体" w:cs="宋体"/>
          <w:b/>
          <w:bCs/>
          <w:szCs w:val="24"/>
          <w:highlight w:val="none"/>
        </w:rPr>
        <w:t>十二、解决争议的方法</w:t>
      </w:r>
    </w:p>
    <w:p w14:paraId="627DAAC1">
      <w:pPr>
        <w:pStyle w:val="20"/>
        <w:spacing w:before="0" w:beforeAutospacing="0" w:after="0" w:afterAutospacing="0" w:line="420" w:lineRule="exact"/>
        <w:ind w:firstLine="480"/>
        <w:rPr>
          <w:rFonts w:ascii="宋体" w:hAnsi="宋体" w:cs="宋体"/>
          <w:szCs w:val="24"/>
          <w:highlight w:val="none"/>
        </w:rPr>
      </w:pPr>
      <w:r>
        <w:rPr>
          <w:rFonts w:hint="eastAsia" w:ascii="宋体" w:hAnsi="宋体" w:cs="宋体"/>
          <w:szCs w:val="24"/>
          <w:highlight w:val="none"/>
        </w:rPr>
        <w:t>12.1甲、乙双方协商解决。</w:t>
      </w:r>
    </w:p>
    <w:p w14:paraId="5A3EA4D2">
      <w:pPr>
        <w:pStyle w:val="20"/>
        <w:spacing w:before="0" w:beforeAutospacing="0" w:after="0" w:afterAutospacing="0" w:line="420" w:lineRule="exact"/>
        <w:ind w:firstLine="480"/>
        <w:rPr>
          <w:rFonts w:ascii="宋体" w:hAnsi="宋体" w:cs="宋体"/>
          <w:szCs w:val="24"/>
          <w:highlight w:val="none"/>
        </w:rPr>
      </w:pPr>
      <w:r>
        <w:rPr>
          <w:rFonts w:hint="eastAsia" w:ascii="宋体" w:hAnsi="宋体" w:cs="宋体"/>
          <w:szCs w:val="24"/>
          <w:highlight w:val="none"/>
        </w:rPr>
        <w:t>12.2若协商解决不成，则通过下列途径之一解决：</w:t>
      </w:r>
    </w:p>
    <w:p w14:paraId="5270409E">
      <w:pPr>
        <w:pStyle w:val="20"/>
        <w:spacing w:before="0" w:beforeAutospacing="0" w:after="0" w:afterAutospacing="0" w:line="420" w:lineRule="exact"/>
        <w:ind w:firstLine="480"/>
        <w:rPr>
          <w:rFonts w:ascii="宋体" w:hAnsi="宋体" w:cs="宋体"/>
          <w:szCs w:val="24"/>
          <w:highlight w:val="none"/>
        </w:rPr>
      </w:pPr>
      <w:r>
        <w:rPr>
          <w:rFonts w:hint="eastAsia" w:ascii="宋体" w:hAnsi="宋体" w:cs="宋体"/>
          <w:szCs w:val="24"/>
          <w:highlight w:val="none"/>
        </w:rPr>
        <w:t>□提交仲裁委员会仲裁，具体如下：向(甲方所在地)仲裁委员会申请仲裁；</w:t>
      </w:r>
    </w:p>
    <w:p w14:paraId="5C620EDC">
      <w:pPr>
        <w:pStyle w:val="20"/>
        <w:spacing w:before="0" w:beforeAutospacing="0" w:after="0" w:afterAutospacing="0" w:line="420" w:lineRule="exact"/>
        <w:ind w:firstLine="480"/>
        <w:rPr>
          <w:rFonts w:ascii="宋体" w:hAnsi="宋体" w:cs="宋体"/>
          <w:szCs w:val="24"/>
          <w:highlight w:val="none"/>
        </w:rPr>
      </w:pPr>
      <w:r>
        <w:rPr>
          <w:rFonts w:hint="eastAsia" w:ascii="宋体" w:hAnsi="宋体" w:cs="宋体"/>
          <w:szCs w:val="24"/>
          <w:highlight w:val="none"/>
        </w:rPr>
        <w:t>□向人民法院提起诉讼，具体如下：向(甲方所在地)人民法院提出诉讼。</w:t>
      </w:r>
    </w:p>
    <w:p w14:paraId="47AF743B">
      <w:pPr>
        <w:pStyle w:val="20"/>
        <w:spacing w:before="0" w:beforeAutospacing="0" w:after="0" w:afterAutospacing="0" w:line="420" w:lineRule="exact"/>
        <w:ind w:firstLine="482" w:firstLineChars="200"/>
        <w:rPr>
          <w:rFonts w:ascii="宋体" w:hAnsi="宋体" w:cs="宋体"/>
          <w:b/>
          <w:bCs/>
          <w:szCs w:val="24"/>
          <w:highlight w:val="none"/>
        </w:rPr>
      </w:pPr>
      <w:r>
        <w:rPr>
          <w:rFonts w:hint="eastAsia" w:ascii="宋体" w:hAnsi="宋体" w:cs="宋体"/>
          <w:b/>
          <w:bCs/>
          <w:szCs w:val="24"/>
          <w:highlight w:val="none"/>
        </w:rPr>
        <w:t>十三、不可抗力</w:t>
      </w:r>
    </w:p>
    <w:p w14:paraId="12170323">
      <w:pPr>
        <w:pStyle w:val="20"/>
        <w:spacing w:before="0" w:beforeAutospacing="0" w:after="0" w:afterAutospacing="0" w:line="420" w:lineRule="exact"/>
        <w:ind w:firstLine="480"/>
        <w:rPr>
          <w:rFonts w:ascii="宋体" w:hAnsi="宋体" w:cs="宋体"/>
          <w:szCs w:val="24"/>
          <w:highlight w:val="none"/>
        </w:rPr>
      </w:pPr>
      <w:r>
        <w:rPr>
          <w:rFonts w:hint="eastAsia" w:ascii="宋体" w:hAnsi="宋体" w:cs="宋体"/>
          <w:szCs w:val="24"/>
          <w:highlight w:val="none"/>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14:paraId="112BB873">
      <w:pPr>
        <w:pStyle w:val="20"/>
        <w:spacing w:before="0" w:beforeAutospacing="0" w:after="0" w:afterAutospacing="0" w:line="420" w:lineRule="exact"/>
        <w:ind w:firstLine="480"/>
        <w:rPr>
          <w:rFonts w:ascii="宋体" w:hAnsi="宋体" w:cs="宋体"/>
          <w:szCs w:val="24"/>
          <w:highlight w:val="none"/>
        </w:rPr>
      </w:pPr>
      <w:r>
        <w:rPr>
          <w:rFonts w:hint="eastAsia" w:ascii="宋体" w:hAnsi="宋体" w:cs="宋体"/>
          <w:szCs w:val="24"/>
          <w:highlight w:val="none"/>
        </w:rPr>
        <w:t>13.2本合同中的不可抗力指不能预见、不能避免、不能克服的客观情况，包括但不限于：自然灾害如地震、台风、洪水、火灾及政府行为、法律规定或其适用的变化或其他任何无法预见、避免或控制的事件。</w:t>
      </w:r>
    </w:p>
    <w:p w14:paraId="43E47851">
      <w:pPr>
        <w:pStyle w:val="20"/>
        <w:spacing w:before="0" w:beforeAutospacing="0" w:after="0" w:afterAutospacing="0" w:line="420" w:lineRule="exact"/>
        <w:ind w:firstLine="480"/>
        <w:rPr>
          <w:rFonts w:ascii="宋体" w:hAnsi="宋体" w:cs="宋体"/>
          <w:b/>
          <w:bCs/>
          <w:szCs w:val="24"/>
          <w:highlight w:val="none"/>
        </w:rPr>
      </w:pPr>
      <w:r>
        <w:rPr>
          <w:rFonts w:hint="eastAsia" w:ascii="宋体" w:hAnsi="宋体" w:cs="宋体"/>
          <w:b/>
          <w:bCs/>
          <w:szCs w:val="24"/>
          <w:highlight w:val="none"/>
        </w:rPr>
        <w:t>十四、其他约定</w:t>
      </w:r>
    </w:p>
    <w:p w14:paraId="05D559BF">
      <w:pPr>
        <w:pStyle w:val="20"/>
        <w:spacing w:before="0" w:beforeAutospacing="0" w:after="0" w:afterAutospacing="0" w:line="420" w:lineRule="exact"/>
        <w:ind w:firstLine="480"/>
        <w:rPr>
          <w:rFonts w:ascii="宋体" w:hAnsi="宋体" w:cs="宋体"/>
          <w:szCs w:val="24"/>
          <w:highlight w:val="none"/>
        </w:rPr>
      </w:pPr>
      <w:r>
        <w:rPr>
          <w:rFonts w:hint="eastAsia" w:ascii="宋体" w:hAnsi="宋体" w:cs="宋体"/>
          <w:szCs w:val="24"/>
          <w:highlight w:val="none"/>
        </w:rPr>
        <w:t>14.1甲乙双方确认本协议所载联系方式可作为各方进行书面通知、法院送达诉讼文书的地址，因载明的地址有误或未及时告知变更后的地址，导致相关文书及诉讼文书未能实际被接收的、邮寄送达的，相关文书及诉讼文书寄出之日起第三日（以邮戳为准）即视为送达之日。任何一方联系方式发生变更，应提前三日书面通知对方，否则按原联系方式送达仍视为有效。</w:t>
      </w:r>
    </w:p>
    <w:p w14:paraId="746BEEE4">
      <w:pPr>
        <w:pStyle w:val="20"/>
        <w:spacing w:before="0" w:beforeAutospacing="0" w:after="0" w:afterAutospacing="0" w:line="420" w:lineRule="exact"/>
        <w:ind w:firstLine="480"/>
        <w:rPr>
          <w:rFonts w:ascii="宋体" w:hAnsi="宋体" w:cs="宋体"/>
          <w:szCs w:val="24"/>
          <w:highlight w:val="none"/>
        </w:rPr>
      </w:pPr>
      <w:r>
        <w:rPr>
          <w:rFonts w:hint="eastAsia" w:ascii="宋体" w:hAnsi="宋体" w:cs="宋体"/>
          <w:szCs w:val="24"/>
          <w:highlight w:val="none"/>
        </w:rPr>
        <w:t>14.2合同文件与本合同具有同等法律效力。</w:t>
      </w:r>
    </w:p>
    <w:p w14:paraId="1B3474C2">
      <w:pPr>
        <w:pStyle w:val="20"/>
        <w:spacing w:before="0" w:beforeAutospacing="0" w:after="0" w:afterAutospacing="0" w:line="420" w:lineRule="exact"/>
        <w:ind w:firstLine="480"/>
        <w:rPr>
          <w:rFonts w:ascii="宋体" w:hAnsi="宋体" w:cs="宋体"/>
          <w:szCs w:val="24"/>
          <w:highlight w:val="none"/>
        </w:rPr>
      </w:pPr>
      <w:r>
        <w:rPr>
          <w:rFonts w:hint="eastAsia" w:ascii="宋体" w:hAnsi="宋体" w:cs="宋体"/>
          <w:szCs w:val="24"/>
          <w:highlight w:val="none"/>
        </w:rPr>
        <w:t>14.3本合同未尽事宜，双方可另行补充。</w:t>
      </w:r>
    </w:p>
    <w:p w14:paraId="73772AA5">
      <w:pPr>
        <w:pStyle w:val="20"/>
        <w:spacing w:before="0" w:beforeAutospacing="0" w:after="0" w:afterAutospacing="0" w:line="420" w:lineRule="exact"/>
        <w:ind w:firstLine="480"/>
        <w:rPr>
          <w:rFonts w:ascii="宋体" w:hAnsi="宋体" w:cs="宋体"/>
          <w:szCs w:val="24"/>
          <w:highlight w:val="none"/>
        </w:rPr>
      </w:pPr>
      <w:r>
        <w:rPr>
          <w:rFonts w:hint="eastAsia" w:ascii="宋体" w:hAnsi="宋体" w:cs="宋体"/>
          <w:szCs w:val="24"/>
          <w:highlight w:val="none"/>
        </w:rPr>
        <w:t>14.4合同生效：自签订之日起生效。</w:t>
      </w:r>
    </w:p>
    <w:p w14:paraId="0A49F00D">
      <w:pPr>
        <w:pStyle w:val="20"/>
        <w:spacing w:before="0" w:beforeAutospacing="0" w:after="0" w:afterAutospacing="0" w:line="420" w:lineRule="exact"/>
        <w:ind w:firstLine="480" w:firstLineChars="200"/>
        <w:rPr>
          <w:rFonts w:ascii="宋体" w:hAnsi="宋体" w:cs="宋体"/>
          <w:szCs w:val="24"/>
          <w:highlight w:val="none"/>
        </w:rPr>
      </w:pPr>
      <w:r>
        <w:rPr>
          <w:rFonts w:hint="eastAsia" w:ascii="宋体" w:hAnsi="宋体" w:cs="宋体"/>
          <w:szCs w:val="24"/>
          <w:highlight w:val="none"/>
        </w:rPr>
        <w:t>14.5本合同纸质文件一式</w:t>
      </w:r>
      <w:r>
        <w:rPr>
          <w:rFonts w:hint="eastAsia" w:ascii="宋体" w:hAnsi="宋体" w:cs="宋体"/>
          <w:szCs w:val="24"/>
          <w:highlight w:val="none"/>
          <w:u w:val="single"/>
        </w:rPr>
        <w:t xml:space="preserve"> 陆 </w:t>
      </w:r>
      <w:r>
        <w:rPr>
          <w:rFonts w:hint="eastAsia" w:ascii="宋体" w:hAnsi="宋体" w:cs="宋体"/>
          <w:szCs w:val="24"/>
          <w:highlight w:val="none"/>
        </w:rPr>
        <w:t>份，甲方执</w:t>
      </w:r>
      <w:r>
        <w:rPr>
          <w:rFonts w:hint="eastAsia" w:ascii="宋体" w:hAnsi="宋体" w:cs="宋体"/>
          <w:szCs w:val="24"/>
          <w:highlight w:val="none"/>
          <w:u w:val="single"/>
        </w:rPr>
        <w:t xml:space="preserve"> 肆 </w:t>
      </w:r>
      <w:r>
        <w:rPr>
          <w:rFonts w:hint="eastAsia" w:ascii="宋体" w:hAnsi="宋体" w:cs="宋体"/>
          <w:szCs w:val="24"/>
          <w:highlight w:val="none"/>
        </w:rPr>
        <w:t>份、乙方执</w:t>
      </w:r>
      <w:r>
        <w:rPr>
          <w:rFonts w:hint="eastAsia" w:ascii="宋体" w:hAnsi="宋体" w:cs="宋体"/>
          <w:szCs w:val="24"/>
          <w:highlight w:val="none"/>
          <w:u w:val="single"/>
        </w:rPr>
        <w:t xml:space="preserve"> 贰 </w:t>
      </w:r>
      <w:r>
        <w:rPr>
          <w:rFonts w:hint="eastAsia" w:ascii="宋体" w:hAnsi="宋体" w:cs="宋体"/>
          <w:szCs w:val="24"/>
          <w:highlight w:val="none"/>
        </w:rPr>
        <w:t>份，经双方法定代表人或委托代理人签章并加盖公章后生效。</w:t>
      </w:r>
    </w:p>
    <w:p w14:paraId="4E5933A1">
      <w:pPr>
        <w:pStyle w:val="20"/>
        <w:spacing w:before="0" w:beforeAutospacing="0" w:after="0" w:afterAutospacing="0" w:line="420" w:lineRule="exact"/>
        <w:ind w:firstLine="480"/>
        <w:rPr>
          <w:rFonts w:ascii="宋体" w:hAnsi="宋体" w:cs="宋体"/>
          <w:szCs w:val="24"/>
          <w:highlight w:val="none"/>
        </w:rPr>
      </w:pPr>
      <w:r>
        <w:rPr>
          <w:rFonts w:hint="eastAsia" w:ascii="宋体" w:hAnsi="宋体" w:cs="宋体"/>
          <w:szCs w:val="24"/>
          <w:highlight w:val="none"/>
        </w:rPr>
        <w:t>14.6其他：□无。</w:t>
      </w:r>
    </w:p>
    <w:p w14:paraId="315F31CD">
      <w:pPr>
        <w:pStyle w:val="20"/>
        <w:spacing w:before="0" w:beforeAutospacing="0" w:after="0" w:afterAutospacing="0" w:line="420" w:lineRule="exact"/>
        <w:ind w:firstLine="480"/>
        <w:rPr>
          <w:rFonts w:ascii="宋体" w:hAnsi="宋体" w:cs="宋体"/>
          <w:szCs w:val="24"/>
          <w:highlight w:val="none"/>
        </w:rPr>
      </w:pPr>
      <w:r>
        <w:rPr>
          <w:rFonts w:hint="eastAsia" w:ascii="宋体" w:hAnsi="宋体" w:cs="宋体"/>
          <w:szCs w:val="24"/>
          <w:highlight w:val="none"/>
        </w:rPr>
        <w:t>（以下无正文）</w:t>
      </w:r>
    </w:p>
    <w:tbl>
      <w:tblPr>
        <w:tblStyle w:val="23"/>
        <w:tblW w:w="0" w:type="auto"/>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1385"/>
        <w:gridCol w:w="3429"/>
        <w:gridCol w:w="1385"/>
        <w:gridCol w:w="3455"/>
      </w:tblGrid>
      <w:tr w14:paraId="3D559CB8">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43E6BA78">
            <w:pPr>
              <w:widowControl/>
              <w:spacing w:line="420" w:lineRule="exact"/>
              <w:jc w:val="right"/>
              <w:rPr>
                <w:rFonts w:ascii="宋体" w:hAnsi="宋体" w:cs="宋体"/>
                <w:kern w:val="0"/>
                <w:sz w:val="24"/>
                <w:szCs w:val="24"/>
                <w:highlight w:val="none"/>
              </w:rPr>
            </w:pPr>
            <w:r>
              <w:rPr>
                <w:rFonts w:hint="eastAsia" w:ascii="宋体" w:hAnsi="宋体" w:cs="宋体"/>
                <w:kern w:val="0"/>
                <w:sz w:val="24"/>
                <w:szCs w:val="24"/>
                <w:highlight w:val="none"/>
              </w:rPr>
              <w:t> 甲方：</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39032D58">
            <w:pPr>
              <w:widowControl/>
              <w:spacing w:line="420" w:lineRule="exact"/>
              <w:jc w:val="left"/>
              <w:rPr>
                <w:rFonts w:ascii="宋体" w:hAnsi="宋体" w:cs="宋体"/>
                <w:kern w:val="0"/>
                <w:sz w:val="24"/>
                <w:szCs w:val="24"/>
                <w:highlight w:val="none"/>
              </w:rPr>
            </w:pPr>
            <w:r>
              <w:rPr>
                <w:rFonts w:hint="eastAsia" w:ascii="宋体" w:hAnsi="宋体" w:cs="宋体"/>
                <w:kern w:val="0"/>
                <w:sz w:val="24"/>
                <w:szCs w:val="24"/>
                <w:highlight w:val="none"/>
              </w:rPr>
              <w:t>福建农林大学</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6A5A3650">
            <w:pPr>
              <w:widowControl/>
              <w:spacing w:line="420" w:lineRule="exact"/>
              <w:jc w:val="right"/>
              <w:rPr>
                <w:rFonts w:ascii="宋体" w:hAnsi="宋体" w:cs="宋体"/>
                <w:kern w:val="0"/>
                <w:sz w:val="24"/>
                <w:szCs w:val="24"/>
                <w:highlight w:val="none"/>
              </w:rPr>
            </w:pPr>
            <w:r>
              <w:rPr>
                <w:rFonts w:hint="eastAsia" w:ascii="宋体" w:hAnsi="宋体" w:cs="宋体"/>
                <w:kern w:val="0"/>
                <w:sz w:val="24"/>
                <w:szCs w:val="24"/>
                <w:highlight w:val="none"/>
              </w:rPr>
              <w:t>乙方：</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6F25AF4">
            <w:pPr>
              <w:widowControl/>
              <w:spacing w:line="420" w:lineRule="exact"/>
              <w:jc w:val="left"/>
              <w:rPr>
                <w:rFonts w:ascii="宋体" w:hAnsi="宋体" w:cs="宋体"/>
                <w:kern w:val="0"/>
                <w:sz w:val="24"/>
                <w:szCs w:val="24"/>
                <w:highlight w:val="none"/>
              </w:rPr>
            </w:pPr>
            <w:r>
              <w:rPr>
                <w:rFonts w:hint="eastAsia" w:ascii="宋体" w:hAnsi="宋体" w:cs="宋体"/>
                <w:kern w:val="0"/>
                <w:sz w:val="24"/>
                <w:szCs w:val="24"/>
                <w:highlight w:val="none"/>
              </w:rPr>
              <w:t>必填</w:t>
            </w:r>
          </w:p>
        </w:tc>
      </w:tr>
      <w:tr w14:paraId="4EA87FBE">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83DD371">
            <w:pPr>
              <w:widowControl/>
              <w:spacing w:line="420" w:lineRule="exact"/>
              <w:jc w:val="right"/>
              <w:rPr>
                <w:rFonts w:ascii="宋体" w:hAnsi="宋体" w:cs="宋体"/>
                <w:kern w:val="0"/>
                <w:sz w:val="24"/>
                <w:szCs w:val="24"/>
                <w:highlight w:val="none"/>
              </w:rPr>
            </w:pPr>
            <w:r>
              <w:rPr>
                <w:rFonts w:hint="eastAsia" w:ascii="宋体" w:hAnsi="宋体" w:cs="宋体"/>
                <w:kern w:val="0"/>
                <w:sz w:val="24"/>
                <w:szCs w:val="24"/>
                <w:highlight w:val="none"/>
              </w:rPr>
              <w:t>住所：</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0D85016">
            <w:pPr>
              <w:widowControl/>
              <w:spacing w:line="420" w:lineRule="exact"/>
              <w:jc w:val="left"/>
              <w:rPr>
                <w:rFonts w:ascii="宋体" w:hAnsi="宋体" w:cs="宋体"/>
                <w:kern w:val="0"/>
                <w:sz w:val="24"/>
                <w:szCs w:val="24"/>
                <w:highlight w:val="none"/>
              </w:rPr>
            </w:pPr>
            <w:r>
              <w:rPr>
                <w:rFonts w:hint="eastAsia" w:ascii="宋体" w:hAnsi="宋体" w:cs="宋体"/>
                <w:kern w:val="0"/>
                <w:sz w:val="24"/>
                <w:szCs w:val="24"/>
                <w:highlight w:val="none"/>
              </w:rPr>
              <w:t>福州市仓山区上下店路15号</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15179B7">
            <w:pPr>
              <w:widowControl/>
              <w:spacing w:line="420" w:lineRule="exact"/>
              <w:jc w:val="right"/>
              <w:rPr>
                <w:rFonts w:ascii="宋体" w:hAnsi="宋体" w:cs="宋体"/>
                <w:kern w:val="0"/>
                <w:sz w:val="24"/>
                <w:szCs w:val="24"/>
                <w:highlight w:val="none"/>
              </w:rPr>
            </w:pPr>
            <w:r>
              <w:rPr>
                <w:rFonts w:hint="eastAsia" w:ascii="宋体" w:hAnsi="宋体" w:cs="宋体"/>
                <w:kern w:val="0"/>
                <w:sz w:val="24"/>
                <w:szCs w:val="24"/>
                <w:highlight w:val="none"/>
              </w:rPr>
              <w:t>住所：</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4E7BF3A9">
            <w:pPr>
              <w:widowControl/>
              <w:spacing w:line="420" w:lineRule="exact"/>
              <w:jc w:val="left"/>
              <w:rPr>
                <w:rFonts w:ascii="宋体" w:hAnsi="宋体" w:cs="宋体"/>
                <w:kern w:val="0"/>
                <w:sz w:val="24"/>
                <w:szCs w:val="24"/>
                <w:highlight w:val="none"/>
              </w:rPr>
            </w:pPr>
            <w:r>
              <w:rPr>
                <w:rFonts w:hint="eastAsia" w:ascii="宋体" w:hAnsi="宋体" w:cs="宋体"/>
                <w:kern w:val="0"/>
                <w:sz w:val="24"/>
                <w:szCs w:val="24"/>
                <w:highlight w:val="none"/>
              </w:rPr>
              <w:t>必填</w:t>
            </w:r>
          </w:p>
        </w:tc>
      </w:tr>
      <w:tr w14:paraId="7292490C">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3852314">
            <w:pPr>
              <w:widowControl/>
              <w:spacing w:line="420" w:lineRule="exact"/>
              <w:jc w:val="right"/>
              <w:rPr>
                <w:rFonts w:ascii="宋体" w:hAnsi="宋体" w:cs="宋体"/>
                <w:kern w:val="0"/>
                <w:sz w:val="24"/>
                <w:szCs w:val="24"/>
                <w:highlight w:val="none"/>
              </w:rPr>
            </w:pPr>
            <w:r>
              <w:rPr>
                <w:rFonts w:hint="eastAsia" w:ascii="宋体" w:hAnsi="宋体" w:cs="宋体"/>
                <w:kern w:val="0"/>
                <w:sz w:val="24"/>
                <w:szCs w:val="24"/>
                <w:highlight w:val="none"/>
              </w:rPr>
              <w:t>单位负责人：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09E067A">
            <w:pPr>
              <w:widowControl/>
              <w:spacing w:line="420" w:lineRule="exact"/>
              <w:jc w:val="left"/>
              <w:rPr>
                <w:rFonts w:ascii="宋体" w:hAnsi="宋体" w:cs="宋体"/>
                <w:kern w:val="0"/>
                <w:sz w:val="24"/>
                <w:szCs w:val="24"/>
                <w:highlight w:val="none"/>
              </w:rPr>
            </w:pPr>
            <w:r>
              <w:rPr>
                <w:rFonts w:hint="eastAsia" w:ascii="宋体" w:hAnsi="宋体" w:cs="宋体"/>
                <w:kern w:val="0"/>
                <w:sz w:val="24"/>
                <w:szCs w:val="24"/>
                <w:highlight w:val="none"/>
              </w:rPr>
              <w:t>兰思仁</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00C768F9">
            <w:pPr>
              <w:widowControl/>
              <w:spacing w:line="420" w:lineRule="exact"/>
              <w:jc w:val="right"/>
              <w:rPr>
                <w:rFonts w:ascii="宋体" w:hAnsi="宋体" w:cs="宋体"/>
                <w:kern w:val="0"/>
                <w:sz w:val="24"/>
                <w:szCs w:val="24"/>
                <w:highlight w:val="none"/>
              </w:rPr>
            </w:pPr>
            <w:r>
              <w:rPr>
                <w:rFonts w:hint="eastAsia" w:ascii="宋体" w:hAnsi="宋体" w:cs="宋体"/>
                <w:kern w:val="0"/>
                <w:sz w:val="24"/>
                <w:szCs w:val="24"/>
                <w:highlight w:val="none"/>
              </w:rPr>
              <w:t>单位负责人：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EA00694">
            <w:pPr>
              <w:widowControl/>
              <w:spacing w:line="420" w:lineRule="exact"/>
              <w:jc w:val="left"/>
              <w:rPr>
                <w:rFonts w:ascii="宋体" w:hAnsi="宋体" w:cs="宋体"/>
                <w:kern w:val="0"/>
                <w:sz w:val="24"/>
                <w:szCs w:val="24"/>
                <w:highlight w:val="none"/>
              </w:rPr>
            </w:pPr>
            <w:r>
              <w:rPr>
                <w:rFonts w:hint="eastAsia" w:ascii="宋体" w:hAnsi="宋体" w:cs="宋体"/>
                <w:kern w:val="0"/>
                <w:sz w:val="24"/>
                <w:szCs w:val="24"/>
                <w:highlight w:val="none"/>
              </w:rPr>
              <w:t>必填</w:t>
            </w:r>
          </w:p>
        </w:tc>
      </w:tr>
      <w:tr w14:paraId="3EBFD94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06B60EA6">
            <w:pPr>
              <w:widowControl/>
              <w:spacing w:line="420" w:lineRule="exact"/>
              <w:jc w:val="right"/>
              <w:rPr>
                <w:rFonts w:ascii="宋体" w:hAnsi="宋体" w:cs="宋体"/>
                <w:kern w:val="0"/>
                <w:sz w:val="24"/>
                <w:szCs w:val="24"/>
                <w:highlight w:val="none"/>
              </w:rPr>
            </w:pPr>
            <w:r>
              <w:rPr>
                <w:rFonts w:hint="eastAsia" w:ascii="宋体" w:hAnsi="宋体" w:cs="宋体"/>
                <w:kern w:val="0"/>
                <w:sz w:val="24"/>
                <w:szCs w:val="24"/>
                <w:highlight w:val="none"/>
              </w:rPr>
              <w:t>委托代理人：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3BF884D0">
            <w:pPr>
              <w:widowControl/>
              <w:spacing w:line="420" w:lineRule="exact"/>
              <w:jc w:val="left"/>
              <w:rPr>
                <w:rFonts w:ascii="宋体" w:hAnsi="宋体" w:cs="宋体"/>
                <w:kern w:val="0"/>
                <w:sz w:val="24"/>
                <w:szCs w:val="24"/>
                <w:highlight w:val="none"/>
              </w:rPr>
            </w:pPr>
            <w:r>
              <w:rPr>
                <w:rFonts w:hint="eastAsia" w:ascii="宋体" w:hAnsi="宋体" w:cs="宋体"/>
                <w:kern w:val="0"/>
                <w:sz w:val="24"/>
                <w:szCs w:val="24"/>
                <w:highlight w:val="none"/>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5979AB8">
            <w:pPr>
              <w:widowControl/>
              <w:spacing w:line="420" w:lineRule="exact"/>
              <w:jc w:val="right"/>
              <w:rPr>
                <w:rFonts w:ascii="宋体" w:hAnsi="宋体" w:cs="宋体"/>
                <w:kern w:val="0"/>
                <w:sz w:val="24"/>
                <w:szCs w:val="24"/>
                <w:highlight w:val="none"/>
              </w:rPr>
            </w:pPr>
            <w:r>
              <w:rPr>
                <w:rFonts w:hint="eastAsia" w:ascii="宋体" w:hAnsi="宋体" w:cs="宋体"/>
                <w:kern w:val="0"/>
                <w:sz w:val="24"/>
                <w:szCs w:val="24"/>
                <w:highlight w:val="none"/>
              </w:rPr>
              <w:t>委托代理人：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3C8C2E17">
            <w:pPr>
              <w:widowControl/>
              <w:spacing w:line="420" w:lineRule="exact"/>
              <w:jc w:val="left"/>
              <w:rPr>
                <w:rFonts w:ascii="宋体" w:hAnsi="宋体" w:cs="宋体"/>
                <w:kern w:val="0"/>
                <w:sz w:val="24"/>
                <w:szCs w:val="24"/>
                <w:highlight w:val="none"/>
              </w:rPr>
            </w:pPr>
            <w:r>
              <w:rPr>
                <w:rFonts w:hint="eastAsia" w:ascii="宋体" w:hAnsi="宋体" w:cs="宋体"/>
                <w:kern w:val="0"/>
                <w:sz w:val="24"/>
                <w:szCs w:val="24"/>
                <w:highlight w:val="none"/>
              </w:rPr>
              <w:t>必填</w:t>
            </w:r>
          </w:p>
        </w:tc>
      </w:tr>
      <w:tr w14:paraId="1E0B0FC8">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559A069">
            <w:pPr>
              <w:widowControl/>
              <w:spacing w:line="420" w:lineRule="exact"/>
              <w:jc w:val="right"/>
              <w:rPr>
                <w:rFonts w:ascii="宋体" w:hAnsi="宋体" w:cs="宋体"/>
                <w:kern w:val="0"/>
                <w:sz w:val="24"/>
                <w:szCs w:val="24"/>
                <w:highlight w:val="none"/>
              </w:rPr>
            </w:pPr>
            <w:r>
              <w:rPr>
                <w:rFonts w:hint="eastAsia" w:ascii="宋体" w:hAnsi="宋体" w:cs="宋体"/>
                <w:kern w:val="0"/>
                <w:sz w:val="24"/>
                <w:szCs w:val="24"/>
                <w:highlight w:val="none"/>
              </w:rPr>
              <w:t>联系方法：</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E141C3A">
            <w:pPr>
              <w:widowControl/>
              <w:spacing w:line="420" w:lineRule="exact"/>
              <w:jc w:val="left"/>
              <w:rPr>
                <w:rFonts w:ascii="宋体" w:hAnsi="宋体" w:cs="宋体"/>
                <w:kern w:val="0"/>
                <w:sz w:val="24"/>
                <w:szCs w:val="24"/>
                <w:highlight w:val="none"/>
              </w:rPr>
            </w:pPr>
            <w:r>
              <w:rPr>
                <w:rFonts w:hint="eastAsia" w:ascii="宋体" w:hAnsi="宋体" w:cs="宋体"/>
                <w:kern w:val="0"/>
                <w:sz w:val="24"/>
                <w:szCs w:val="24"/>
                <w:highlight w:val="none"/>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326495A1">
            <w:pPr>
              <w:widowControl/>
              <w:spacing w:line="420" w:lineRule="exact"/>
              <w:jc w:val="right"/>
              <w:rPr>
                <w:rFonts w:ascii="宋体" w:hAnsi="宋体" w:cs="宋体"/>
                <w:kern w:val="0"/>
                <w:sz w:val="24"/>
                <w:szCs w:val="24"/>
                <w:highlight w:val="none"/>
              </w:rPr>
            </w:pPr>
            <w:r>
              <w:rPr>
                <w:rFonts w:hint="eastAsia" w:ascii="宋体" w:hAnsi="宋体" w:cs="宋体"/>
                <w:kern w:val="0"/>
                <w:sz w:val="24"/>
                <w:szCs w:val="24"/>
                <w:highlight w:val="none"/>
              </w:rPr>
              <w:t>联系方法：</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33DE7F6E">
            <w:pPr>
              <w:widowControl/>
              <w:spacing w:line="420" w:lineRule="exact"/>
              <w:jc w:val="left"/>
              <w:rPr>
                <w:rFonts w:ascii="宋体" w:hAnsi="宋体" w:cs="宋体"/>
                <w:kern w:val="0"/>
                <w:sz w:val="24"/>
                <w:szCs w:val="24"/>
                <w:highlight w:val="none"/>
              </w:rPr>
            </w:pPr>
            <w:r>
              <w:rPr>
                <w:rFonts w:hint="eastAsia" w:ascii="宋体" w:hAnsi="宋体" w:cs="宋体"/>
                <w:kern w:val="0"/>
                <w:sz w:val="24"/>
                <w:szCs w:val="24"/>
                <w:highlight w:val="none"/>
              </w:rPr>
              <w:t>必填</w:t>
            </w:r>
          </w:p>
        </w:tc>
      </w:tr>
      <w:tr w14:paraId="7D96F795">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4EF2796">
            <w:pPr>
              <w:widowControl/>
              <w:spacing w:line="420" w:lineRule="exact"/>
              <w:jc w:val="right"/>
              <w:rPr>
                <w:rFonts w:ascii="宋体" w:hAnsi="宋体" w:cs="宋体"/>
                <w:kern w:val="0"/>
                <w:sz w:val="24"/>
                <w:szCs w:val="24"/>
                <w:highlight w:val="none"/>
              </w:rPr>
            </w:pPr>
            <w:r>
              <w:rPr>
                <w:rFonts w:hint="eastAsia" w:ascii="宋体" w:hAnsi="宋体" w:cs="宋体"/>
                <w:kern w:val="0"/>
                <w:sz w:val="24"/>
                <w:szCs w:val="24"/>
                <w:highlight w:val="none"/>
              </w:rPr>
              <w:t>开户银行：</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252583E">
            <w:pPr>
              <w:widowControl/>
              <w:spacing w:line="420" w:lineRule="exact"/>
              <w:jc w:val="left"/>
              <w:rPr>
                <w:rFonts w:ascii="宋体" w:hAnsi="宋体" w:cs="宋体"/>
                <w:kern w:val="0"/>
                <w:sz w:val="24"/>
                <w:szCs w:val="24"/>
                <w:highlight w:val="none"/>
              </w:rPr>
            </w:pPr>
            <w:r>
              <w:rPr>
                <w:rFonts w:hint="eastAsia" w:ascii="宋体" w:hAnsi="宋体" w:cs="宋体"/>
                <w:kern w:val="0"/>
                <w:sz w:val="24"/>
                <w:szCs w:val="24"/>
                <w:highlight w:val="none"/>
              </w:rPr>
              <w:t>中国农业银行福州农大支行</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03EB37E">
            <w:pPr>
              <w:widowControl/>
              <w:spacing w:line="420" w:lineRule="exact"/>
              <w:jc w:val="right"/>
              <w:rPr>
                <w:rFonts w:ascii="宋体" w:hAnsi="宋体" w:cs="宋体"/>
                <w:kern w:val="0"/>
                <w:sz w:val="24"/>
                <w:szCs w:val="24"/>
                <w:highlight w:val="none"/>
              </w:rPr>
            </w:pPr>
            <w:r>
              <w:rPr>
                <w:rFonts w:hint="eastAsia" w:ascii="宋体" w:hAnsi="宋体" w:cs="宋体"/>
                <w:kern w:val="0"/>
                <w:sz w:val="24"/>
                <w:szCs w:val="24"/>
                <w:highlight w:val="none"/>
              </w:rPr>
              <w:t>开户银行：</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43F24538">
            <w:pPr>
              <w:widowControl/>
              <w:spacing w:line="420" w:lineRule="exact"/>
              <w:jc w:val="left"/>
              <w:rPr>
                <w:rFonts w:ascii="宋体" w:hAnsi="宋体" w:cs="宋体"/>
                <w:kern w:val="0"/>
                <w:sz w:val="24"/>
                <w:szCs w:val="24"/>
                <w:highlight w:val="none"/>
              </w:rPr>
            </w:pPr>
            <w:r>
              <w:rPr>
                <w:rFonts w:hint="eastAsia" w:ascii="宋体" w:hAnsi="宋体" w:cs="宋体"/>
                <w:kern w:val="0"/>
                <w:sz w:val="24"/>
                <w:szCs w:val="24"/>
                <w:highlight w:val="none"/>
              </w:rPr>
              <w:t>必填</w:t>
            </w:r>
          </w:p>
        </w:tc>
      </w:tr>
      <w:tr w14:paraId="2392DF8E">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6DA57931">
            <w:pPr>
              <w:widowControl/>
              <w:spacing w:line="420" w:lineRule="exact"/>
              <w:jc w:val="right"/>
              <w:rPr>
                <w:rFonts w:ascii="宋体" w:hAnsi="宋体" w:cs="宋体"/>
                <w:kern w:val="0"/>
                <w:sz w:val="24"/>
                <w:szCs w:val="24"/>
                <w:highlight w:val="none"/>
              </w:rPr>
            </w:pPr>
            <w:r>
              <w:rPr>
                <w:rFonts w:hint="eastAsia" w:ascii="宋体" w:hAnsi="宋体" w:cs="宋体"/>
                <w:kern w:val="0"/>
                <w:sz w:val="24"/>
                <w:szCs w:val="24"/>
                <w:highlight w:val="none"/>
              </w:rPr>
              <w:t>账号：</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087F0C4B">
            <w:pPr>
              <w:widowControl/>
              <w:spacing w:line="420" w:lineRule="exact"/>
              <w:jc w:val="left"/>
              <w:rPr>
                <w:rFonts w:ascii="宋体" w:hAnsi="宋体" w:cs="宋体"/>
                <w:kern w:val="0"/>
                <w:sz w:val="24"/>
                <w:szCs w:val="24"/>
                <w:highlight w:val="none"/>
              </w:rPr>
            </w:pPr>
            <w:r>
              <w:rPr>
                <w:rFonts w:hint="eastAsia" w:ascii="宋体" w:hAnsi="宋体" w:cs="宋体"/>
                <w:kern w:val="0"/>
                <w:sz w:val="24"/>
                <w:szCs w:val="24"/>
                <w:highlight w:val="none"/>
              </w:rPr>
              <w:t>13130701040000016</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EDB5D86">
            <w:pPr>
              <w:widowControl/>
              <w:spacing w:line="420" w:lineRule="exact"/>
              <w:jc w:val="right"/>
              <w:rPr>
                <w:rFonts w:ascii="宋体" w:hAnsi="宋体" w:cs="宋体"/>
                <w:kern w:val="0"/>
                <w:sz w:val="24"/>
                <w:szCs w:val="24"/>
                <w:highlight w:val="none"/>
              </w:rPr>
            </w:pPr>
            <w:r>
              <w:rPr>
                <w:rFonts w:hint="eastAsia" w:ascii="宋体" w:hAnsi="宋体" w:cs="宋体"/>
                <w:kern w:val="0"/>
                <w:sz w:val="24"/>
                <w:szCs w:val="24"/>
                <w:highlight w:val="none"/>
              </w:rPr>
              <w:t>账号：</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073C7BF6">
            <w:pPr>
              <w:widowControl/>
              <w:spacing w:line="420" w:lineRule="exact"/>
              <w:jc w:val="left"/>
              <w:rPr>
                <w:rFonts w:ascii="宋体" w:hAnsi="宋体" w:cs="宋体"/>
                <w:kern w:val="0"/>
                <w:sz w:val="24"/>
                <w:szCs w:val="24"/>
                <w:highlight w:val="none"/>
              </w:rPr>
            </w:pPr>
            <w:r>
              <w:rPr>
                <w:rFonts w:hint="eastAsia" w:ascii="宋体" w:hAnsi="宋体" w:cs="宋体"/>
                <w:kern w:val="0"/>
                <w:sz w:val="24"/>
                <w:szCs w:val="24"/>
                <w:highlight w:val="none"/>
              </w:rPr>
              <w:t>必填</w:t>
            </w:r>
          </w:p>
        </w:tc>
      </w:tr>
    </w:tbl>
    <w:p w14:paraId="64EAE0CF">
      <w:pPr>
        <w:pStyle w:val="20"/>
        <w:spacing w:before="0" w:beforeAutospacing="0" w:after="0" w:afterAutospacing="0" w:line="420" w:lineRule="exact"/>
        <w:rPr>
          <w:rFonts w:ascii="宋体" w:hAnsi="宋体" w:cs="宋体"/>
          <w:szCs w:val="24"/>
          <w:highlight w:val="none"/>
        </w:rPr>
      </w:pPr>
      <w:r>
        <w:rPr>
          <w:rFonts w:hint="eastAsia" w:ascii="宋体" w:hAnsi="宋体" w:cs="宋体"/>
          <w:szCs w:val="24"/>
          <w:highlight w:val="none"/>
        </w:rPr>
        <w:t> 签订地点：</w:t>
      </w:r>
      <w:r>
        <w:rPr>
          <w:rFonts w:hint="eastAsia" w:ascii="宋体" w:hAnsi="宋体" w:cs="宋体"/>
          <w:szCs w:val="24"/>
          <w:highlight w:val="none"/>
          <w:u w:val="single"/>
        </w:rPr>
        <w:t> 必填           </w:t>
      </w:r>
    </w:p>
    <w:p w14:paraId="6DFD0042">
      <w:pPr>
        <w:pStyle w:val="20"/>
        <w:spacing w:before="0" w:beforeAutospacing="0" w:after="0" w:afterAutospacing="0" w:line="420" w:lineRule="exact"/>
        <w:ind w:firstLine="240" w:firstLineChars="100"/>
        <w:rPr>
          <w:rFonts w:ascii="宋体" w:hAnsi="宋体" w:cs="宋体"/>
          <w:szCs w:val="24"/>
          <w:highlight w:val="none"/>
        </w:rPr>
      </w:pPr>
      <w:r>
        <w:rPr>
          <w:rFonts w:hint="eastAsia" w:ascii="宋体" w:hAnsi="宋体" w:cs="宋体"/>
          <w:szCs w:val="24"/>
          <w:highlight w:val="none"/>
        </w:rPr>
        <w:t>签订日期：</w:t>
      </w:r>
      <w:r>
        <w:rPr>
          <w:rFonts w:hint="eastAsia" w:ascii="宋体" w:hAnsi="宋体" w:cs="宋体"/>
          <w:szCs w:val="24"/>
          <w:highlight w:val="none"/>
          <w:u w:val="single"/>
        </w:rPr>
        <w:t> 必填 </w:t>
      </w:r>
      <w:r>
        <w:rPr>
          <w:rFonts w:hint="eastAsia" w:ascii="宋体" w:hAnsi="宋体" w:cs="宋体"/>
          <w:szCs w:val="24"/>
          <w:highlight w:val="none"/>
        </w:rPr>
        <w:t>年</w:t>
      </w:r>
      <w:r>
        <w:rPr>
          <w:rFonts w:hint="eastAsia" w:ascii="宋体" w:hAnsi="宋体" w:cs="宋体"/>
          <w:szCs w:val="24"/>
          <w:highlight w:val="none"/>
          <w:u w:val="single"/>
        </w:rPr>
        <w:t> 必填 </w:t>
      </w:r>
      <w:r>
        <w:rPr>
          <w:rFonts w:hint="eastAsia" w:ascii="宋体" w:hAnsi="宋体" w:cs="宋体"/>
          <w:szCs w:val="24"/>
          <w:highlight w:val="none"/>
        </w:rPr>
        <w:t>月</w:t>
      </w:r>
      <w:r>
        <w:rPr>
          <w:rFonts w:hint="eastAsia" w:ascii="宋体" w:hAnsi="宋体" w:cs="宋体"/>
          <w:szCs w:val="24"/>
          <w:highlight w:val="none"/>
          <w:u w:val="single"/>
        </w:rPr>
        <w:t> 必填 </w:t>
      </w:r>
      <w:r>
        <w:rPr>
          <w:rFonts w:hint="eastAsia" w:ascii="宋体" w:hAnsi="宋体" w:cs="宋体"/>
          <w:szCs w:val="24"/>
          <w:highlight w:val="none"/>
        </w:rPr>
        <w:t>日 </w:t>
      </w:r>
    </w:p>
    <w:p w14:paraId="14235241">
      <w:pPr>
        <w:pStyle w:val="20"/>
        <w:spacing w:before="0" w:beforeAutospacing="0" w:after="0" w:afterAutospacing="0" w:line="420" w:lineRule="exact"/>
        <w:ind w:firstLine="240" w:firstLineChars="100"/>
        <w:rPr>
          <w:rFonts w:ascii="宋体" w:hAnsi="宋体" w:cs="宋体"/>
          <w:szCs w:val="24"/>
          <w:highlight w:val="none"/>
        </w:rPr>
      </w:pPr>
    </w:p>
    <w:p w14:paraId="12E14314">
      <w:pPr>
        <w:pStyle w:val="20"/>
        <w:spacing w:before="75" w:after="75" w:line="360" w:lineRule="auto"/>
        <w:ind w:firstLine="240" w:firstLineChars="100"/>
        <w:rPr>
          <w:rFonts w:ascii="宋体" w:hAnsi="宋体" w:cs="宋体"/>
          <w:szCs w:val="24"/>
          <w:highlight w:val="none"/>
        </w:rPr>
      </w:pPr>
    </w:p>
    <w:p w14:paraId="7ECE3F24">
      <w:pPr>
        <w:pStyle w:val="20"/>
        <w:spacing w:before="75" w:after="75" w:line="360" w:lineRule="auto"/>
        <w:ind w:firstLine="240" w:firstLineChars="100"/>
        <w:rPr>
          <w:rFonts w:ascii="宋体" w:hAnsi="宋体" w:cs="宋体"/>
          <w:szCs w:val="24"/>
          <w:highlight w:val="none"/>
        </w:rPr>
      </w:pPr>
    </w:p>
    <w:p w14:paraId="248F58A5">
      <w:pPr>
        <w:pStyle w:val="20"/>
        <w:spacing w:before="0" w:beforeAutospacing="0" w:after="0" w:afterAutospacing="0" w:line="360" w:lineRule="auto"/>
        <w:rPr>
          <w:rFonts w:ascii="宋体" w:hAnsi="宋体" w:cs="宋体"/>
          <w:szCs w:val="24"/>
          <w:highlight w:val="none"/>
        </w:rPr>
      </w:pPr>
    </w:p>
    <w:p w14:paraId="298FD5E8">
      <w:pPr>
        <w:rPr>
          <w:rFonts w:ascii="宋体" w:hAnsi="宋体"/>
          <w:b/>
          <w:sz w:val="28"/>
          <w:szCs w:val="28"/>
          <w:highlight w:val="none"/>
        </w:rPr>
      </w:pPr>
      <w:r>
        <w:rPr>
          <w:rFonts w:hint="eastAsia" w:ascii="宋体" w:hAnsi="宋体"/>
          <w:b/>
          <w:sz w:val="28"/>
          <w:szCs w:val="28"/>
          <w:highlight w:val="none"/>
        </w:rPr>
        <w:br w:type="page"/>
      </w:r>
    </w:p>
    <w:p w14:paraId="624DEC39">
      <w:pPr>
        <w:spacing w:line="360" w:lineRule="auto"/>
        <w:jc w:val="center"/>
        <w:rPr>
          <w:rFonts w:ascii="宋体" w:hAnsi="宋体"/>
          <w:b/>
          <w:sz w:val="28"/>
          <w:szCs w:val="28"/>
          <w:highlight w:val="none"/>
        </w:rPr>
      </w:pPr>
      <w:r>
        <w:rPr>
          <w:rFonts w:hint="eastAsia" w:ascii="宋体" w:hAnsi="宋体"/>
          <w:b/>
          <w:sz w:val="28"/>
          <w:szCs w:val="28"/>
          <w:highlight w:val="none"/>
        </w:rPr>
        <w:t>福建农林大学货物与服务采购补充协议</w:t>
      </w:r>
      <w:r>
        <w:rPr>
          <w:rStyle w:val="26"/>
          <w:rFonts w:ascii="宋体" w:hAnsi="宋体"/>
          <w:sz w:val="28"/>
          <w:szCs w:val="28"/>
          <w:highlight w:val="none"/>
        </w:rPr>
        <w:t>（参考</w:t>
      </w:r>
      <w:r>
        <w:rPr>
          <w:rStyle w:val="26"/>
          <w:rFonts w:hint="eastAsia" w:ascii="宋体" w:hAnsi="宋体"/>
          <w:sz w:val="28"/>
          <w:szCs w:val="28"/>
          <w:highlight w:val="none"/>
        </w:rPr>
        <w:t>模板2025年11月20日模板</w:t>
      </w:r>
      <w:r>
        <w:rPr>
          <w:rStyle w:val="26"/>
          <w:rFonts w:ascii="宋体" w:hAnsi="宋体"/>
          <w:sz w:val="28"/>
          <w:szCs w:val="28"/>
          <w:highlight w:val="none"/>
        </w:rPr>
        <w:t>）</w:t>
      </w:r>
    </w:p>
    <w:p w14:paraId="4BDCD739">
      <w:pPr>
        <w:spacing w:line="360" w:lineRule="auto"/>
        <w:rPr>
          <w:rFonts w:ascii="宋体" w:hAnsi="宋体"/>
          <w:bCs/>
          <w:sz w:val="24"/>
          <w:szCs w:val="24"/>
          <w:highlight w:val="none"/>
        </w:rPr>
      </w:pPr>
      <w:r>
        <w:rPr>
          <w:rFonts w:hint="eastAsia" w:ascii="宋体" w:hAnsi="宋体"/>
          <w:sz w:val="24"/>
          <w:szCs w:val="24"/>
          <w:highlight w:val="none"/>
        </w:rPr>
        <w:t>项目编号：                                      合同编号：WJ2025XXX</w:t>
      </w:r>
    </w:p>
    <w:p w14:paraId="103AB369">
      <w:pPr>
        <w:rPr>
          <w:rFonts w:ascii="宋体" w:hAnsi="宋体"/>
          <w:bCs/>
          <w:sz w:val="24"/>
          <w:szCs w:val="24"/>
          <w:highlight w:val="none"/>
        </w:rPr>
      </w:pPr>
      <w:r>
        <w:rPr>
          <w:rFonts w:hint="eastAsia" w:ascii="宋体" w:hAnsi="宋体"/>
          <w:bCs/>
          <w:sz w:val="24"/>
          <w:szCs w:val="24"/>
          <w:highlight w:val="none"/>
        </w:rPr>
        <w:t>甲  方：福建农林大学                          签订地点：福州</w:t>
      </w:r>
    </w:p>
    <w:p w14:paraId="3657E5F3">
      <w:pPr>
        <w:rPr>
          <w:rFonts w:ascii="宋体" w:hAnsi="宋体"/>
          <w:bCs/>
          <w:sz w:val="24"/>
          <w:szCs w:val="24"/>
          <w:highlight w:val="none"/>
        </w:rPr>
      </w:pPr>
      <w:r>
        <w:rPr>
          <w:rFonts w:hint="eastAsia" w:ascii="宋体" w:hAnsi="宋体"/>
          <w:bCs/>
          <w:sz w:val="24"/>
          <w:szCs w:val="24"/>
          <w:highlight w:val="none"/>
        </w:rPr>
        <w:t xml:space="preserve">乙  方：                                      签订时间：    年   月   日 </w:t>
      </w:r>
    </w:p>
    <w:p w14:paraId="5E94DE7F">
      <w:pPr>
        <w:spacing w:line="500" w:lineRule="exact"/>
        <w:ind w:left="-105" w:leftChars="-50" w:right="460" w:rightChars="219" w:firstLine="480" w:firstLineChars="200"/>
        <w:rPr>
          <w:rFonts w:ascii="宋体" w:hAnsi="宋体"/>
          <w:sz w:val="24"/>
          <w:szCs w:val="24"/>
          <w:highlight w:val="none"/>
        </w:rPr>
      </w:pPr>
      <w:r>
        <w:rPr>
          <w:rFonts w:hint="eastAsia" w:ascii="宋体" w:hAnsi="宋体"/>
          <w:sz w:val="24"/>
          <w:szCs w:val="24"/>
          <w:highlight w:val="none"/>
        </w:rPr>
        <w:t>依据   年   月   日签订的</w:t>
      </w:r>
      <w:r>
        <w:rPr>
          <w:rFonts w:hint="eastAsia" w:ascii="宋体" w:hAnsi="宋体"/>
          <w:b/>
          <w:bCs/>
          <w:sz w:val="24"/>
          <w:szCs w:val="24"/>
          <w:highlight w:val="none"/>
          <w:u w:val="single"/>
        </w:rPr>
        <w:t xml:space="preserve">   （合同名称）     </w:t>
      </w:r>
      <w:r>
        <w:rPr>
          <w:rFonts w:hint="eastAsia" w:ascii="宋体" w:hAnsi="宋体"/>
          <w:sz w:val="24"/>
          <w:szCs w:val="24"/>
          <w:highlight w:val="none"/>
        </w:rPr>
        <w:t>，经双方协议，达成如下补充协议：</w:t>
      </w:r>
    </w:p>
    <w:p w14:paraId="4557A7B1">
      <w:pPr>
        <w:spacing w:line="420" w:lineRule="exact"/>
        <w:ind w:firstLine="480" w:firstLineChars="200"/>
        <w:rPr>
          <w:rFonts w:ascii="宋体" w:hAnsi="宋体"/>
          <w:sz w:val="24"/>
          <w:szCs w:val="24"/>
          <w:highlight w:val="none"/>
        </w:rPr>
      </w:pPr>
      <w:r>
        <w:rPr>
          <w:rFonts w:hint="eastAsia" w:ascii="宋体" w:hAnsi="宋体"/>
          <w:sz w:val="24"/>
          <w:szCs w:val="24"/>
          <w:highlight w:val="none"/>
        </w:rPr>
        <w:t>一、增补如下清单内容</w:t>
      </w:r>
    </w:p>
    <w:tbl>
      <w:tblPr>
        <w:tblStyle w:val="23"/>
        <w:tblpPr w:leftFromText="180" w:rightFromText="180" w:vertAnchor="text" w:horzAnchor="margin" w:tblpY="43"/>
        <w:tblW w:w="9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993"/>
        <w:gridCol w:w="1680"/>
        <w:gridCol w:w="1050"/>
        <w:gridCol w:w="840"/>
        <w:gridCol w:w="840"/>
        <w:gridCol w:w="2100"/>
      </w:tblGrid>
      <w:tr w14:paraId="5E714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2160" w:type="dxa"/>
            <w:vAlign w:val="center"/>
          </w:tcPr>
          <w:p w14:paraId="6062552A">
            <w:pPr>
              <w:jc w:val="center"/>
              <w:rPr>
                <w:rFonts w:ascii="宋体" w:hAnsi="宋体"/>
                <w:sz w:val="24"/>
                <w:szCs w:val="24"/>
                <w:highlight w:val="none"/>
              </w:rPr>
            </w:pPr>
            <w:r>
              <w:rPr>
                <w:rFonts w:hint="eastAsia" w:ascii="宋体" w:hAnsi="宋体"/>
                <w:sz w:val="24"/>
                <w:szCs w:val="24"/>
                <w:highlight w:val="none"/>
              </w:rPr>
              <w:t>标的名称</w:t>
            </w:r>
          </w:p>
        </w:tc>
        <w:tc>
          <w:tcPr>
            <w:tcW w:w="993" w:type="dxa"/>
            <w:vAlign w:val="center"/>
          </w:tcPr>
          <w:p w14:paraId="2C82AA79">
            <w:pPr>
              <w:jc w:val="center"/>
              <w:rPr>
                <w:rFonts w:ascii="宋体" w:hAnsi="宋体"/>
                <w:sz w:val="24"/>
                <w:szCs w:val="24"/>
                <w:highlight w:val="none"/>
              </w:rPr>
            </w:pPr>
            <w:r>
              <w:rPr>
                <w:rFonts w:hint="eastAsia" w:ascii="宋体" w:hAnsi="宋体"/>
                <w:sz w:val="24"/>
                <w:szCs w:val="24"/>
                <w:highlight w:val="none"/>
              </w:rPr>
              <w:t>品牌</w:t>
            </w:r>
          </w:p>
        </w:tc>
        <w:tc>
          <w:tcPr>
            <w:tcW w:w="1680" w:type="dxa"/>
            <w:vAlign w:val="center"/>
          </w:tcPr>
          <w:p w14:paraId="553E2E3E">
            <w:pPr>
              <w:jc w:val="center"/>
              <w:rPr>
                <w:rFonts w:ascii="宋体" w:hAnsi="宋体"/>
                <w:sz w:val="24"/>
                <w:szCs w:val="24"/>
                <w:highlight w:val="none"/>
              </w:rPr>
            </w:pPr>
            <w:r>
              <w:rPr>
                <w:rFonts w:hint="eastAsia" w:ascii="宋体" w:hAnsi="宋体"/>
                <w:sz w:val="24"/>
                <w:szCs w:val="24"/>
                <w:highlight w:val="none"/>
              </w:rPr>
              <w:t>型号、配置</w:t>
            </w:r>
          </w:p>
        </w:tc>
        <w:tc>
          <w:tcPr>
            <w:tcW w:w="1050" w:type="dxa"/>
            <w:vAlign w:val="center"/>
          </w:tcPr>
          <w:p w14:paraId="080F246C">
            <w:pPr>
              <w:jc w:val="center"/>
              <w:rPr>
                <w:rFonts w:ascii="宋体" w:hAnsi="宋体"/>
                <w:sz w:val="24"/>
                <w:szCs w:val="24"/>
                <w:highlight w:val="none"/>
              </w:rPr>
            </w:pPr>
            <w:r>
              <w:rPr>
                <w:rFonts w:hint="eastAsia" w:ascii="宋体" w:hAnsi="宋体"/>
                <w:sz w:val="24"/>
                <w:szCs w:val="24"/>
                <w:highlight w:val="none"/>
              </w:rPr>
              <w:t>出厂地</w:t>
            </w:r>
          </w:p>
        </w:tc>
        <w:tc>
          <w:tcPr>
            <w:tcW w:w="840" w:type="dxa"/>
            <w:vAlign w:val="center"/>
          </w:tcPr>
          <w:p w14:paraId="67BB0104">
            <w:pPr>
              <w:jc w:val="center"/>
              <w:rPr>
                <w:rFonts w:ascii="宋体" w:hAnsi="宋体"/>
                <w:sz w:val="24"/>
                <w:szCs w:val="24"/>
                <w:highlight w:val="none"/>
              </w:rPr>
            </w:pPr>
            <w:r>
              <w:rPr>
                <w:rFonts w:hint="eastAsia" w:ascii="宋体" w:hAnsi="宋体"/>
                <w:sz w:val="24"/>
                <w:szCs w:val="24"/>
                <w:highlight w:val="none"/>
              </w:rPr>
              <w:t>数 量</w:t>
            </w:r>
          </w:p>
        </w:tc>
        <w:tc>
          <w:tcPr>
            <w:tcW w:w="840" w:type="dxa"/>
            <w:vAlign w:val="center"/>
          </w:tcPr>
          <w:p w14:paraId="0B10E994">
            <w:pPr>
              <w:jc w:val="center"/>
              <w:rPr>
                <w:rFonts w:ascii="宋体" w:hAnsi="宋体"/>
                <w:sz w:val="24"/>
                <w:szCs w:val="24"/>
                <w:highlight w:val="none"/>
              </w:rPr>
            </w:pPr>
            <w:r>
              <w:rPr>
                <w:rFonts w:hint="eastAsia" w:ascii="宋体" w:hAnsi="宋体"/>
                <w:sz w:val="24"/>
                <w:szCs w:val="24"/>
                <w:highlight w:val="none"/>
              </w:rPr>
              <w:t>单价</w:t>
            </w:r>
          </w:p>
        </w:tc>
        <w:tc>
          <w:tcPr>
            <w:tcW w:w="2100" w:type="dxa"/>
            <w:vAlign w:val="center"/>
          </w:tcPr>
          <w:p w14:paraId="1550D46F">
            <w:pPr>
              <w:jc w:val="center"/>
              <w:rPr>
                <w:rFonts w:ascii="宋体" w:hAnsi="宋体"/>
                <w:sz w:val="24"/>
                <w:szCs w:val="24"/>
                <w:highlight w:val="none"/>
              </w:rPr>
            </w:pPr>
            <w:r>
              <w:rPr>
                <w:rFonts w:hint="eastAsia" w:ascii="宋体" w:hAnsi="宋体"/>
                <w:sz w:val="24"/>
                <w:szCs w:val="24"/>
                <w:highlight w:val="none"/>
              </w:rPr>
              <w:t>金额</w:t>
            </w:r>
          </w:p>
        </w:tc>
      </w:tr>
      <w:tr w14:paraId="51BBF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2160" w:type="dxa"/>
          </w:tcPr>
          <w:p w14:paraId="37983DF3">
            <w:pPr>
              <w:rPr>
                <w:rFonts w:ascii="宋体" w:hAnsi="宋体"/>
                <w:sz w:val="24"/>
                <w:szCs w:val="24"/>
                <w:highlight w:val="none"/>
              </w:rPr>
            </w:pPr>
          </w:p>
        </w:tc>
        <w:tc>
          <w:tcPr>
            <w:tcW w:w="993" w:type="dxa"/>
          </w:tcPr>
          <w:p w14:paraId="23ED6A96">
            <w:pPr>
              <w:rPr>
                <w:rFonts w:ascii="宋体" w:hAnsi="宋体"/>
                <w:sz w:val="24"/>
                <w:szCs w:val="24"/>
                <w:highlight w:val="none"/>
              </w:rPr>
            </w:pPr>
          </w:p>
        </w:tc>
        <w:tc>
          <w:tcPr>
            <w:tcW w:w="1680" w:type="dxa"/>
            <w:vAlign w:val="center"/>
          </w:tcPr>
          <w:p w14:paraId="658436B5">
            <w:pPr>
              <w:rPr>
                <w:rFonts w:ascii="宋体" w:hAnsi="宋体"/>
                <w:b/>
                <w:sz w:val="24"/>
                <w:szCs w:val="24"/>
                <w:highlight w:val="none"/>
              </w:rPr>
            </w:pPr>
          </w:p>
        </w:tc>
        <w:tc>
          <w:tcPr>
            <w:tcW w:w="1050" w:type="dxa"/>
          </w:tcPr>
          <w:p w14:paraId="3540E6A7">
            <w:pPr>
              <w:rPr>
                <w:rFonts w:ascii="宋体" w:hAnsi="宋体"/>
                <w:sz w:val="24"/>
                <w:szCs w:val="24"/>
                <w:highlight w:val="none"/>
              </w:rPr>
            </w:pPr>
          </w:p>
        </w:tc>
        <w:tc>
          <w:tcPr>
            <w:tcW w:w="840" w:type="dxa"/>
          </w:tcPr>
          <w:p w14:paraId="6958CE25">
            <w:pPr>
              <w:rPr>
                <w:rFonts w:ascii="宋体" w:hAnsi="宋体"/>
                <w:sz w:val="24"/>
                <w:szCs w:val="24"/>
                <w:highlight w:val="none"/>
              </w:rPr>
            </w:pPr>
          </w:p>
        </w:tc>
        <w:tc>
          <w:tcPr>
            <w:tcW w:w="840" w:type="dxa"/>
          </w:tcPr>
          <w:p w14:paraId="42FD06ED">
            <w:pPr>
              <w:rPr>
                <w:rFonts w:ascii="宋体" w:hAnsi="宋体"/>
                <w:sz w:val="24"/>
                <w:szCs w:val="24"/>
                <w:highlight w:val="none"/>
              </w:rPr>
            </w:pPr>
          </w:p>
        </w:tc>
        <w:tc>
          <w:tcPr>
            <w:tcW w:w="2100" w:type="dxa"/>
          </w:tcPr>
          <w:p w14:paraId="4040F5B4">
            <w:pPr>
              <w:rPr>
                <w:rFonts w:ascii="宋体" w:hAnsi="宋体"/>
                <w:sz w:val="24"/>
                <w:szCs w:val="24"/>
                <w:highlight w:val="none"/>
              </w:rPr>
            </w:pPr>
          </w:p>
        </w:tc>
      </w:tr>
      <w:tr w14:paraId="2F523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2160" w:type="dxa"/>
            <w:vAlign w:val="center"/>
          </w:tcPr>
          <w:p w14:paraId="1F47EC2B">
            <w:pPr>
              <w:jc w:val="center"/>
              <w:rPr>
                <w:rFonts w:ascii="宋体" w:hAnsi="宋体"/>
                <w:sz w:val="24"/>
                <w:szCs w:val="24"/>
                <w:highlight w:val="none"/>
              </w:rPr>
            </w:pPr>
            <w:r>
              <w:rPr>
                <w:rFonts w:hint="eastAsia" w:ascii="宋体" w:hAnsi="宋体"/>
                <w:sz w:val="24"/>
                <w:szCs w:val="24"/>
                <w:highlight w:val="none"/>
              </w:rPr>
              <w:t>增补金额（含税）</w:t>
            </w:r>
          </w:p>
        </w:tc>
        <w:tc>
          <w:tcPr>
            <w:tcW w:w="7503" w:type="dxa"/>
            <w:gridSpan w:val="6"/>
            <w:vAlign w:val="center"/>
          </w:tcPr>
          <w:p w14:paraId="3FD8203B">
            <w:pPr>
              <w:rPr>
                <w:rFonts w:ascii="宋体" w:hAnsi="宋体"/>
                <w:sz w:val="24"/>
                <w:szCs w:val="24"/>
                <w:highlight w:val="none"/>
              </w:rPr>
            </w:pPr>
            <w:r>
              <w:rPr>
                <w:rFonts w:hint="eastAsia" w:ascii="宋体" w:hAnsi="宋体"/>
                <w:sz w:val="24"/>
                <w:szCs w:val="24"/>
                <w:highlight w:val="none"/>
              </w:rPr>
              <w:t>人民币（大写）：         元整 （</w:t>
            </w:r>
            <w:r>
              <w:rPr>
                <w:rFonts w:hint="eastAsia" w:ascii="宋体" w:hAnsi="宋体" w:cs="仿宋"/>
                <w:sz w:val="24"/>
                <w:szCs w:val="24"/>
                <w:highlight w:val="none"/>
              </w:rPr>
              <w:t>￥</w:t>
            </w:r>
            <w:r>
              <w:rPr>
                <w:rFonts w:hint="eastAsia" w:ascii="宋体" w:hAnsi="宋体"/>
                <w:sz w:val="24"/>
                <w:szCs w:val="24"/>
                <w:highlight w:val="none"/>
              </w:rPr>
              <w:t xml:space="preserve">           ）</w:t>
            </w:r>
          </w:p>
        </w:tc>
      </w:tr>
    </w:tbl>
    <w:p w14:paraId="1DAA3587">
      <w:pPr>
        <w:ind w:firstLine="480" w:firstLineChars="200"/>
        <w:rPr>
          <w:rFonts w:ascii="宋体" w:hAnsi="宋体"/>
          <w:sz w:val="24"/>
          <w:szCs w:val="24"/>
          <w:highlight w:val="none"/>
        </w:rPr>
      </w:pPr>
      <w:r>
        <w:rPr>
          <w:rFonts w:hint="eastAsia" w:ascii="宋体" w:hAnsi="宋体"/>
          <w:sz w:val="24"/>
          <w:szCs w:val="24"/>
          <w:highlight w:val="none"/>
        </w:rPr>
        <w:t>二、删减如下清单内容</w:t>
      </w:r>
    </w:p>
    <w:tbl>
      <w:tblPr>
        <w:tblStyle w:val="23"/>
        <w:tblpPr w:leftFromText="180" w:rightFromText="180" w:vertAnchor="text" w:horzAnchor="margin" w:tblpY="43"/>
        <w:tblW w:w="9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993"/>
        <w:gridCol w:w="1680"/>
        <w:gridCol w:w="1050"/>
        <w:gridCol w:w="840"/>
        <w:gridCol w:w="840"/>
        <w:gridCol w:w="2100"/>
      </w:tblGrid>
      <w:tr w14:paraId="11104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2160" w:type="dxa"/>
            <w:vAlign w:val="center"/>
          </w:tcPr>
          <w:p w14:paraId="7040BB05">
            <w:pPr>
              <w:jc w:val="center"/>
              <w:rPr>
                <w:rFonts w:ascii="宋体" w:hAnsi="宋体"/>
                <w:sz w:val="24"/>
                <w:szCs w:val="24"/>
                <w:highlight w:val="none"/>
              </w:rPr>
            </w:pPr>
            <w:r>
              <w:rPr>
                <w:rFonts w:hint="eastAsia" w:ascii="宋体" w:hAnsi="宋体"/>
                <w:sz w:val="24"/>
                <w:szCs w:val="24"/>
                <w:highlight w:val="none"/>
              </w:rPr>
              <w:t>标的名称</w:t>
            </w:r>
          </w:p>
        </w:tc>
        <w:tc>
          <w:tcPr>
            <w:tcW w:w="993" w:type="dxa"/>
            <w:vAlign w:val="center"/>
          </w:tcPr>
          <w:p w14:paraId="09766D27">
            <w:pPr>
              <w:jc w:val="center"/>
              <w:rPr>
                <w:rFonts w:ascii="宋体" w:hAnsi="宋体"/>
                <w:sz w:val="24"/>
                <w:szCs w:val="24"/>
                <w:highlight w:val="none"/>
              </w:rPr>
            </w:pPr>
            <w:r>
              <w:rPr>
                <w:rFonts w:hint="eastAsia" w:ascii="宋体" w:hAnsi="宋体"/>
                <w:sz w:val="24"/>
                <w:szCs w:val="24"/>
                <w:highlight w:val="none"/>
              </w:rPr>
              <w:t>品牌</w:t>
            </w:r>
          </w:p>
        </w:tc>
        <w:tc>
          <w:tcPr>
            <w:tcW w:w="1680" w:type="dxa"/>
            <w:vAlign w:val="center"/>
          </w:tcPr>
          <w:p w14:paraId="374072E1">
            <w:pPr>
              <w:jc w:val="center"/>
              <w:rPr>
                <w:rFonts w:ascii="宋体" w:hAnsi="宋体"/>
                <w:sz w:val="24"/>
                <w:szCs w:val="24"/>
                <w:highlight w:val="none"/>
              </w:rPr>
            </w:pPr>
            <w:r>
              <w:rPr>
                <w:rFonts w:hint="eastAsia" w:ascii="宋体" w:hAnsi="宋体"/>
                <w:sz w:val="24"/>
                <w:szCs w:val="24"/>
                <w:highlight w:val="none"/>
              </w:rPr>
              <w:t>型号、配置</w:t>
            </w:r>
          </w:p>
        </w:tc>
        <w:tc>
          <w:tcPr>
            <w:tcW w:w="1050" w:type="dxa"/>
            <w:vAlign w:val="center"/>
          </w:tcPr>
          <w:p w14:paraId="4B05A348">
            <w:pPr>
              <w:jc w:val="center"/>
              <w:rPr>
                <w:rFonts w:ascii="宋体" w:hAnsi="宋体"/>
                <w:sz w:val="24"/>
                <w:szCs w:val="24"/>
                <w:highlight w:val="none"/>
              </w:rPr>
            </w:pPr>
            <w:r>
              <w:rPr>
                <w:rFonts w:hint="eastAsia" w:ascii="宋体" w:hAnsi="宋体"/>
                <w:sz w:val="24"/>
                <w:szCs w:val="24"/>
                <w:highlight w:val="none"/>
              </w:rPr>
              <w:t>出厂地</w:t>
            </w:r>
          </w:p>
        </w:tc>
        <w:tc>
          <w:tcPr>
            <w:tcW w:w="840" w:type="dxa"/>
            <w:vAlign w:val="center"/>
          </w:tcPr>
          <w:p w14:paraId="22E80D0C">
            <w:pPr>
              <w:jc w:val="center"/>
              <w:rPr>
                <w:rFonts w:ascii="宋体" w:hAnsi="宋体"/>
                <w:sz w:val="24"/>
                <w:szCs w:val="24"/>
                <w:highlight w:val="none"/>
              </w:rPr>
            </w:pPr>
            <w:r>
              <w:rPr>
                <w:rFonts w:hint="eastAsia" w:ascii="宋体" w:hAnsi="宋体"/>
                <w:sz w:val="24"/>
                <w:szCs w:val="24"/>
                <w:highlight w:val="none"/>
              </w:rPr>
              <w:t>数 量</w:t>
            </w:r>
          </w:p>
        </w:tc>
        <w:tc>
          <w:tcPr>
            <w:tcW w:w="840" w:type="dxa"/>
            <w:vAlign w:val="center"/>
          </w:tcPr>
          <w:p w14:paraId="6FD8B274">
            <w:pPr>
              <w:jc w:val="center"/>
              <w:rPr>
                <w:rFonts w:ascii="宋体" w:hAnsi="宋体"/>
                <w:sz w:val="24"/>
                <w:szCs w:val="24"/>
                <w:highlight w:val="none"/>
              </w:rPr>
            </w:pPr>
            <w:r>
              <w:rPr>
                <w:rFonts w:hint="eastAsia" w:ascii="宋体" w:hAnsi="宋体"/>
                <w:sz w:val="24"/>
                <w:szCs w:val="24"/>
                <w:highlight w:val="none"/>
              </w:rPr>
              <w:t>单价</w:t>
            </w:r>
          </w:p>
        </w:tc>
        <w:tc>
          <w:tcPr>
            <w:tcW w:w="2100" w:type="dxa"/>
            <w:vAlign w:val="center"/>
          </w:tcPr>
          <w:p w14:paraId="38218C94">
            <w:pPr>
              <w:jc w:val="center"/>
              <w:rPr>
                <w:rFonts w:ascii="宋体" w:hAnsi="宋体"/>
                <w:sz w:val="24"/>
                <w:szCs w:val="24"/>
                <w:highlight w:val="none"/>
              </w:rPr>
            </w:pPr>
            <w:r>
              <w:rPr>
                <w:rFonts w:hint="eastAsia" w:ascii="宋体" w:hAnsi="宋体"/>
                <w:sz w:val="24"/>
                <w:szCs w:val="24"/>
                <w:highlight w:val="none"/>
              </w:rPr>
              <w:t>金额</w:t>
            </w:r>
          </w:p>
        </w:tc>
      </w:tr>
      <w:tr w14:paraId="6B31C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2160" w:type="dxa"/>
          </w:tcPr>
          <w:p w14:paraId="6ECA9707">
            <w:pPr>
              <w:rPr>
                <w:rFonts w:ascii="宋体" w:hAnsi="宋体"/>
                <w:sz w:val="24"/>
                <w:szCs w:val="24"/>
                <w:highlight w:val="none"/>
              </w:rPr>
            </w:pPr>
          </w:p>
        </w:tc>
        <w:tc>
          <w:tcPr>
            <w:tcW w:w="993" w:type="dxa"/>
          </w:tcPr>
          <w:p w14:paraId="1D18631E">
            <w:pPr>
              <w:rPr>
                <w:rFonts w:ascii="宋体" w:hAnsi="宋体"/>
                <w:sz w:val="24"/>
                <w:szCs w:val="24"/>
                <w:highlight w:val="none"/>
              </w:rPr>
            </w:pPr>
          </w:p>
        </w:tc>
        <w:tc>
          <w:tcPr>
            <w:tcW w:w="1680" w:type="dxa"/>
            <w:vAlign w:val="center"/>
          </w:tcPr>
          <w:p w14:paraId="579E4BFA">
            <w:pPr>
              <w:rPr>
                <w:rFonts w:ascii="宋体" w:hAnsi="宋体"/>
                <w:b/>
                <w:sz w:val="24"/>
                <w:szCs w:val="24"/>
                <w:highlight w:val="none"/>
              </w:rPr>
            </w:pPr>
          </w:p>
        </w:tc>
        <w:tc>
          <w:tcPr>
            <w:tcW w:w="1050" w:type="dxa"/>
          </w:tcPr>
          <w:p w14:paraId="5CD803E0">
            <w:pPr>
              <w:rPr>
                <w:rFonts w:ascii="宋体" w:hAnsi="宋体"/>
                <w:sz w:val="24"/>
                <w:szCs w:val="24"/>
                <w:highlight w:val="none"/>
              </w:rPr>
            </w:pPr>
          </w:p>
        </w:tc>
        <w:tc>
          <w:tcPr>
            <w:tcW w:w="840" w:type="dxa"/>
          </w:tcPr>
          <w:p w14:paraId="62821337">
            <w:pPr>
              <w:rPr>
                <w:rFonts w:ascii="宋体" w:hAnsi="宋体"/>
                <w:sz w:val="24"/>
                <w:szCs w:val="24"/>
                <w:highlight w:val="none"/>
              </w:rPr>
            </w:pPr>
          </w:p>
        </w:tc>
        <w:tc>
          <w:tcPr>
            <w:tcW w:w="840" w:type="dxa"/>
          </w:tcPr>
          <w:p w14:paraId="37618CF5">
            <w:pPr>
              <w:rPr>
                <w:rFonts w:ascii="宋体" w:hAnsi="宋体"/>
                <w:sz w:val="24"/>
                <w:szCs w:val="24"/>
                <w:highlight w:val="none"/>
              </w:rPr>
            </w:pPr>
          </w:p>
        </w:tc>
        <w:tc>
          <w:tcPr>
            <w:tcW w:w="2100" w:type="dxa"/>
          </w:tcPr>
          <w:p w14:paraId="2B414F62">
            <w:pPr>
              <w:rPr>
                <w:rFonts w:ascii="宋体" w:hAnsi="宋体"/>
                <w:sz w:val="24"/>
                <w:szCs w:val="24"/>
                <w:highlight w:val="none"/>
              </w:rPr>
            </w:pPr>
          </w:p>
        </w:tc>
      </w:tr>
      <w:tr w14:paraId="0239E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2160" w:type="dxa"/>
            <w:vAlign w:val="center"/>
          </w:tcPr>
          <w:p w14:paraId="222123C3">
            <w:pPr>
              <w:jc w:val="center"/>
              <w:rPr>
                <w:rFonts w:ascii="宋体" w:hAnsi="宋体"/>
                <w:sz w:val="24"/>
                <w:szCs w:val="24"/>
                <w:highlight w:val="none"/>
              </w:rPr>
            </w:pPr>
            <w:r>
              <w:rPr>
                <w:rFonts w:hint="eastAsia" w:ascii="宋体" w:hAnsi="宋体"/>
                <w:sz w:val="24"/>
                <w:szCs w:val="24"/>
                <w:highlight w:val="none"/>
              </w:rPr>
              <w:t>删减金额（含税）</w:t>
            </w:r>
          </w:p>
        </w:tc>
        <w:tc>
          <w:tcPr>
            <w:tcW w:w="7503" w:type="dxa"/>
            <w:gridSpan w:val="6"/>
            <w:vAlign w:val="center"/>
          </w:tcPr>
          <w:p w14:paraId="4B4FBC9C">
            <w:pPr>
              <w:rPr>
                <w:rFonts w:ascii="宋体" w:hAnsi="宋体"/>
                <w:sz w:val="24"/>
                <w:szCs w:val="24"/>
                <w:highlight w:val="none"/>
              </w:rPr>
            </w:pPr>
            <w:r>
              <w:rPr>
                <w:rFonts w:hint="eastAsia" w:ascii="宋体" w:hAnsi="宋体"/>
                <w:sz w:val="24"/>
                <w:szCs w:val="24"/>
                <w:highlight w:val="none"/>
              </w:rPr>
              <w:t>人民币（大写）：         元整 （</w:t>
            </w:r>
            <w:r>
              <w:rPr>
                <w:rFonts w:hint="eastAsia" w:ascii="宋体" w:hAnsi="宋体" w:cs="仿宋"/>
                <w:sz w:val="24"/>
                <w:szCs w:val="24"/>
                <w:highlight w:val="none"/>
              </w:rPr>
              <w:t>￥</w:t>
            </w:r>
            <w:r>
              <w:rPr>
                <w:rFonts w:hint="eastAsia" w:ascii="宋体" w:hAnsi="宋体"/>
                <w:sz w:val="24"/>
                <w:szCs w:val="24"/>
                <w:highlight w:val="none"/>
              </w:rPr>
              <w:t xml:space="preserve">           ）</w:t>
            </w:r>
          </w:p>
        </w:tc>
      </w:tr>
    </w:tbl>
    <w:p w14:paraId="29E01E15">
      <w:pPr>
        <w:spacing w:line="420" w:lineRule="exact"/>
        <w:ind w:firstLine="439" w:firstLineChars="183"/>
        <w:rPr>
          <w:rFonts w:ascii="宋体" w:hAnsi="宋体"/>
          <w:sz w:val="24"/>
          <w:szCs w:val="24"/>
          <w:highlight w:val="none"/>
        </w:rPr>
      </w:pPr>
      <w:r>
        <w:rPr>
          <w:rFonts w:hint="eastAsia" w:ascii="宋体" w:hAnsi="宋体"/>
          <w:sz w:val="24"/>
          <w:szCs w:val="24"/>
          <w:highlight w:val="none"/>
        </w:rPr>
        <w:t>三、合同结算金额由人民币（大写）：         元整 （</w:t>
      </w:r>
      <w:r>
        <w:rPr>
          <w:rFonts w:hint="eastAsia" w:ascii="宋体" w:hAnsi="宋体" w:cs="仿宋"/>
          <w:sz w:val="24"/>
          <w:szCs w:val="24"/>
          <w:highlight w:val="none"/>
        </w:rPr>
        <w:t>￥</w:t>
      </w:r>
      <w:r>
        <w:rPr>
          <w:rFonts w:hint="eastAsia" w:ascii="宋体" w:hAnsi="宋体"/>
          <w:sz w:val="24"/>
          <w:szCs w:val="24"/>
          <w:highlight w:val="none"/>
        </w:rPr>
        <w:t xml:space="preserve">          ）变更为人民币（大写）：         元整 （</w:t>
      </w:r>
      <w:r>
        <w:rPr>
          <w:rFonts w:hint="eastAsia" w:ascii="宋体" w:hAnsi="宋体" w:cs="仿宋"/>
          <w:sz w:val="24"/>
          <w:szCs w:val="24"/>
          <w:highlight w:val="none"/>
        </w:rPr>
        <w:t>￥</w:t>
      </w:r>
      <w:r>
        <w:rPr>
          <w:rFonts w:hint="eastAsia" w:ascii="宋体" w:hAnsi="宋体"/>
          <w:sz w:val="24"/>
          <w:szCs w:val="24"/>
          <w:highlight w:val="none"/>
        </w:rPr>
        <w:t xml:space="preserve">          ）。</w:t>
      </w:r>
    </w:p>
    <w:p w14:paraId="71724315">
      <w:pPr>
        <w:spacing w:line="420" w:lineRule="exact"/>
        <w:ind w:firstLine="439" w:firstLineChars="183"/>
        <w:rPr>
          <w:rFonts w:ascii="宋体" w:hAnsi="宋体"/>
          <w:sz w:val="24"/>
          <w:szCs w:val="24"/>
          <w:highlight w:val="none"/>
        </w:rPr>
      </w:pPr>
      <w:r>
        <w:rPr>
          <w:rFonts w:hint="eastAsia" w:ascii="宋体" w:hAnsi="宋体"/>
          <w:sz w:val="24"/>
          <w:szCs w:val="24"/>
          <w:highlight w:val="none"/>
        </w:rPr>
        <w:t>四、合同其它内容保持不变。</w:t>
      </w:r>
    </w:p>
    <w:p w14:paraId="67A27441">
      <w:pPr>
        <w:spacing w:line="420" w:lineRule="exact"/>
        <w:ind w:firstLine="439" w:firstLineChars="183"/>
        <w:rPr>
          <w:rFonts w:ascii="宋体" w:hAnsi="宋体"/>
          <w:sz w:val="24"/>
          <w:szCs w:val="24"/>
          <w:highlight w:val="none"/>
        </w:rPr>
      </w:pPr>
      <w:r>
        <w:rPr>
          <w:rFonts w:hint="eastAsia" w:ascii="宋体" w:hAnsi="宋体"/>
          <w:sz w:val="24"/>
          <w:szCs w:val="24"/>
          <w:highlight w:val="none"/>
        </w:rPr>
        <w:t>五、本协议一式陆份，经双方签字并盖章后即时生效。甲方执肆份，乙方执两份，具有同等效力。</w:t>
      </w:r>
    </w:p>
    <w:p w14:paraId="69C675F6">
      <w:pPr>
        <w:pStyle w:val="20"/>
        <w:spacing w:before="0" w:beforeAutospacing="0" w:after="0" w:afterAutospacing="0" w:line="360" w:lineRule="auto"/>
        <w:ind w:firstLine="482"/>
        <w:rPr>
          <w:rFonts w:ascii="宋体" w:hAnsi="宋体"/>
          <w:szCs w:val="24"/>
          <w:highlight w:val="none"/>
        </w:rPr>
      </w:pPr>
      <w:r>
        <w:rPr>
          <w:rFonts w:hint="eastAsia" w:ascii="宋体" w:hAnsi="宋体"/>
          <w:szCs w:val="24"/>
          <w:highlight w:val="none"/>
        </w:rPr>
        <w:t>（以下无正文）</w:t>
      </w:r>
    </w:p>
    <w:tbl>
      <w:tblPr>
        <w:tblStyle w:val="23"/>
        <w:tblW w:w="0" w:type="auto"/>
        <w:tblInd w:w="8"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1385"/>
        <w:gridCol w:w="3429"/>
        <w:gridCol w:w="1385"/>
        <w:gridCol w:w="3455"/>
      </w:tblGrid>
      <w:tr w14:paraId="71DE4C44">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43737DF">
            <w:pPr>
              <w:widowControl/>
              <w:spacing w:line="360" w:lineRule="auto"/>
              <w:jc w:val="right"/>
              <w:rPr>
                <w:rFonts w:ascii="宋体" w:hAnsi="宋体" w:cs="宋体"/>
                <w:kern w:val="0"/>
                <w:sz w:val="24"/>
                <w:szCs w:val="24"/>
                <w:highlight w:val="none"/>
              </w:rPr>
            </w:pPr>
            <w:r>
              <w:rPr>
                <w:rFonts w:hint="eastAsia" w:ascii="宋体" w:hAnsi="宋体" w:cs="宋体"/>
                <w:kern w:val="0"/>
                <w:sz w:val="24"/>
                <w:szCs w:val="24"/>
                <w:highlight w:val="none"/>
              </w:rPr>
              <w:t> 甲方：</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422A33F9">
            <w:pPr>
              <w:widowControl/>
              <w:spacing w:line="360" w:lineRule="auto"/>
              <w:jc w:val="left"/>
              <w:rPr>
                <w:rFonts w:ascii="宋体" w:hAnsi="宋体" w:cs="宋体"/>
                <w:kern w:val="0"/>
                <w:sz w:val="24"/>
                <w:szCs w:val="24"/>
                <w:highlight w:val="none"/>
              </w:rPr>
            </w:pPr>
            <w:r>
              <w:rPr>
                <w:rFonts w:hint="eastAsia" w:ascii="宋体" w:hAnsi="宋体" w:cs="宋体"/>
                <w:b/>
                <w:bCs/>
                <w:kern w:val="0"/>
                <w:sz w:val="24"/>
                <w:szCs w:val="24"/>
                <w:highlight w:val="none"/>
              </w:rPr>
              <w:t>福建农林大学</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4D4C27B">
            <w:pPr>
              <w:widowControl/>
              <w:spacing w:line="360" w:lineRule="auto"/>
              <w:jc w:val="right"/>
              <w:rPr>
                <w:rFonts w:ascii="宋体" w:hAnsi="宋体" w:cs="宋体"/>
                <w:kern w:val="0"/>
                <w:sz w:val="24"/>
                <w:szCs w:val="24"/>
                <w:highlight w:val="none"/>
              </w:rPr>
            </w:pPr>
            <w:r>
              <w:rPr>
                <w:rFonts w:hint="eastAsia" w:ascii="宋体" w:hAnsi="宋体" w:cs="宋体"/>
                <w:kern w:val="0"/>
                <w:sz w:val="24"/>
                <w:szCs w:val="24"/>
                <w:highlight w:val="none"/>
              </w:rPr>
              <w:t>乙方：</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BC5E3BB">
            <w:pPr>
              <w:widowControl/>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必填</w:t>
            </w:r>
          </w:p>
        </w:tc>
      </w:tr>
      <w:tr w14:paraId="24608EE8">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6CA35474">
            <w:pPr>
              <w:widowControl/>
              <w:spacing w:line="360" w:lineRule="auto"/>
              <w:jc w:val="right"/>
              <w:rPr>
                <w:rFonts w:ascii="宋体" w:hAnsi="宋体" w:cs="宋体"/>
                <w:kern w:val="0"/>
                <w:sz w:val="24"/>
                <w:szCs w:val="24"/>
                <w:highlight w:val="none"/>
              </w:rPr>
            </w:pPr>
            <w:r>
              <w:rPr>
                <w:rFonts w:hint="eastAsia" w:ascii="宋体" w:hAnsi="宋体" w:cs="宋体"/>
                <w:kern w:val="0"/>
                <w:sz w:val="24"/>
                <w:szCs w:val="24"/>
                <w:highlight w:val="none"/>
              </w:rPr>
              <w:t>住所：</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CBC6D74">
            <w:pPr>
              <w:widowControl/>
              <w:spacing w:line="360" w:lineRule="auto"/>
              <w:jc w:val="left"/>
              <w:rPr>
                <w:rFonts w:ascii="宋体" w:hAnsi="宋体" w:cs="宋体"/>
                <w:kern w:val="0"/>
                <w:sz w:val="24"/>
                <w:szCs w:val="24"/>
                <w:highlight w:val="none"/>
              </w:rPr>
            </w:pPr>
            <w:r>
              <w:rPr>
                <w:rFonts w:hint="eastAsia" w:ascii="宋体" w:hAnsi="宋体" w:cs="宋体"/>
                <w:b/>
                <w:bCs/>
                <w:kern w:val="0"/>
                <w:sz w:val="24"/>
                <w:szCs w:val="24"/>
                <w:highlight w:val="none"/>
              </w:rPr>
              <w:t>福州市仓山区上下店路15号</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ED0C878">
            <w:pPr>
              <w:widowControl/>
              <w:spacing w:line="360" w:lineRule="auto"/>
              <w:jc w:val="right"/>
              <w:rPr>
                <w:rFonts w:ascii="宋体" w:hAnsi="宋体" w:cs="宋体"/>
                <w:kern w:val="0"/>
                <w:sz w:val="24"/>
                <w:szCs w:val="24"/>
                <w:highlight w:val="none"/>
              </w:rPr>
            </w:pPr>
            <w:r>
              <w:rPr>
                <w:rFonts w:hint="eastAsia" w:ascii="宋体" w:hAnsi="宋体" w:cs="宋体"/>
                <w:kern w:val="0"/>
                <w:sz w:val="24"/>
                <w:szCs w:val="24"/>
                <w:highlight w:val="none"/>
              </w:rPr>
              <w:t>住所：</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78F834E">
            <w:pPr>
              <w:widowControl/>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必填</w:t>
            </w:r>
          </w:p>
        </w:tc>
      </w:tr>
      <w:tr w14:paraId="48A327BB">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DCC5DDC">
            <w:pPr>
              <w:widowControl/>
              <w:spacing w:line="360" w:lineRule="auto"/>
              <w:jc w:val="right"/>
              <w:rPr>
                <w:rFonts w:ascii="宋体" w:hAnsi="宋体" w:cs="宋体"/>
                <w:kern w:val="0"/>
                <w:sz w:val="24"/>
                <w:szCs w:val="24"/>
                <w:highlight w:val="none"/>
              </w:rPr>
            </w:pPr>
            <w:r>
              <w:rPr>
                <w:rFonts w:hint="eastAsia" w:ascii="宋体" w:hAnsi="宋体" w:cs="宋体"/>
                <w:kern w:val="0"/>
                <w:sz w:val="24"/>
                <w:szCs w:val="24"/>
                <w:highlight w:val="none"/>
              </w:rPr>
              <w:t>单位负责人：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B16F5DC">
            <w:pPr>
              <w:widowControl/>
              <w:spacing w:line="360" w:lineRule="auto"/>
              <w:jc w:val="left"/>
              <w:rPr>
                <w:rFonts w:ascii="宋体" w:hAnsi="宋体" w:cs="宋体"/>
                <w:kern w:val="0"/>
                <w:sz w:val="24"/>
                <w:szCs w:val="24"/>
                <w:highlight w:val="none"/>
              </w:rPr>
            </w:pPr>
            <w:r>
              <w:rPr>
                <w:rFonts w:hint="eastAsia" w:ascii="宋体" w:hAnsi="宋体" w:cs="宋体"/>
                <w:b/>
                <w:bCs/>
                <w:kern w:val="0"/>
                <w:sz w:val="24"/>
                <w:szCs w:val="24"/>
                <w:highlight w:val="none"/>
              </w:rPr>
              <w:t>兰思仁</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9C8CE5E">
            <w:pPr>
              <w:widowControl/>
              <w:spacing w:line="360" w:lineRule="auto"/>
              <w:jc w:val="right"/>
              <w:rPr>
                <w:rFonts w:ascii="宋体" w:hAnsi="宋体" w:cs="宋体"/>
                <w:kern w:val="0"/>
                <w:sz w:val="24"/>
                <w:szCs w:val="24"/>
                <w:highlight w:val="none"/>
              </w:rPr>
            </w:pPr>
            <w:r>
              <w:rPr>
                <w:rFonts w:hint="eastAsia" w:ascii="宋体" w:hAnsi="宋体" w:cs="宋体"/>
                <w:kern w:val="0"/>
                <w:sz w:val="24"/>
                <w:szCs w:val="24"/>
                <w:highlight w:val="none"/>
              </w:rPr>
              <w:t>单位负责人：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97D9F31">
            <w:pPr>
              <w:widowControl/>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必填</w:t>
            </w:r>
          </w:p>
        </w:tc>
      </w:tr>
      <w:tr w14:paraId="72B86C1C">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DC2D88C">
            <w:pPr>
              <w:widowControl/>
              <w:spacing w:line="360" w:lineRule="auto"/>
              <w:jc w:val="right"/>
              <w:rPr>
                <w:rFonts w:ascii="宋体" w:hAnsi="宋体" w:cs="宋体"/>
                <w:kern w:val="0"/>
                <w:sz w:val="24"/>
                <w:szCs w:val="24"/>
                <w:highlight w:val="none"/>
              </w:rPr>
            </w:pPr>
            <w:r>
              <w:rPr>
                <w:rFonts w:hint="eastAsia" w:ascii="宋体" w:hAnsi="宋体" w:cs="宋体"/>
                <w:kern w:val="0"/>
                <w:sz w:val="24"/>
                <w:szCs w:val="24"/>
                <w:highlight w:val="none"/>
              </w:rPr>
              <w:t>委托代理人：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37C2705E">
            <w:pPr>
              <w:widowControl/>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6E6B55F">
            <w:pPr>
              <w:widowControl/>
              <w:spacing w:line="360" w:lineRule="auto"/>
              <w:jc w:val="right"/>
              <w:rPr>
                <w:rFonts w:ascii="宋体" w:hAnsi="宋体" w:cs="宋体"/>
                <w:kern w:val="0"/>
                <w:sz w:val="24"/>
                <w:szCs w:val="24"/>
                <w:highlight w:val="none"/>
              </w:rPr>
            </w:pPr>
            <w:r>
              <w:rPr>
                <w:rFonts w:hint="eastAsia" w:ascii="宋体" w:hAnsi="宋体" w:cs="宋体"/>
                <w:kern w:val="0"/>
                <w:sz w:val="24"/>
                <w:szCs w:val="24"/>
                <w:highlight w:val="none"/>
              </w:rPr>
              <w:t>委托代理人：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31B0C262">
            <w:pPr>
              <w:widowControl/>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必填</w:t>
            </w:r>
          </w:p>
        </w:tc>
      </w:tr>
      <w:tr w14:paraId="510D7892">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47F1689C">
            <w:pPr>
              <w:widowControl/>
              <w:spacing w:line="360" w:lineRule="auto"/>
              <w:jc w:val="right"/>
              <w:rPr>
                <w:rFonts w:ascii="宋体" w:hAnsi="宋体" w:cs="宋体"/>
                <w:kern w:val="0"/>
                <w:sz w:val="24"/>
                <w:szCs w:val="24"/>
                <w:highlight w:val="none"/>
              </w:rPr>
            </w:pPr>
            <w:r>
              <w:rPr>
                <w:rFonts w:hint="eastAsia" w:ascii="宋体" w:hAnsi="宋体" w:cs="宋体"/>
                <w:kern w:val="0"/>
                <w:sz w:val="24"/>
                <w:szCs w:val="24"/>
                <w:highlight w:val="none"/>
              </w:rPr>
              <w:t>联系方法：</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6547BE8E">
            <w:pPr>
              <w:widowControl/>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B25431F">
            <w:pPr>
              <w:widowControl/>
              <w:spacing w:line="360" w:lineRule="auto"/>
              <w:jc w:val="right"/>
              <w:rPr>
                <w:rFonts w:ascii="宋体" w:hAnsi="宋体" w:cs="宋体"/>
                <w:kern w:val="0"/>
                <w:sz w:val="24"/>
                <w:szCs w:val="24"/>
                <w:highlight w:val="none"/>
              </w:rPr>
            </w:pPr>
            <w:r>
              <w:rPr>
                <w:rFonts w:hint="eastAsia" w:ascii="宋体" w:hAnsi="宋体" w:cs="宋体"/>
                <w:kern w:val="0"/>
                <w:sz w:val="24"/>
                <w:szCs w:val="24"/>
                <w:highlight w:val="none"/>
              </w:rPr>
              <w:t>联系方法：</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1A8CEDD">
            <w:pPr>
              <w:widowControl/>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必填</w:t>
            </w:r>
          </w:p>
        </w:tc>
      </w:tr>
      <w:tr w14:paraId="09DAF189">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AF3493D">
            <w:pPr>
              <w:widowControl/>
              <w:spacing w:line="360" w:lineRule="auto"/>
              <w:jc w:val="right"/>
              <w:rPr>
                <w:rFonts w:ascii="宋体" w:hAnsi="宋体" w:cs="宋体"/>
                <w:kern w:val="0"/>
                <w:sz w:val="24"/>
                <w:szCs w:val="24"/>
                <w:highlight w:val="none"/>
              </w:rPr>
            </w:pPr>
            <w:r>
              <w:rPr>
                <w:rFonts w:hint="eastAsia" w:ascii="宋体" w:hAnsi="宋体" w:cs="宋体"/>
                <w:kern w:val="0"/>
                <w:sz w:val="24"/>
                <w:szCs w:val="24"/>
                <w:highlight w:val="none"/>
              </w:rPr>
              <w:t>开户银行：</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4C9E8AFF">
            <w:pPr>
              <w:widowControl/>
              <w:spacing w:line="360" w:lineRule="auto"/>
              <w:jc w:val="left"/>
              <w:rPr>
                <w:rFonts w:ascii="宋体" w:hAnsi="宋体" w:cs="宋体"/>
                <w:b/>
                <w:bCs/>
                <w:kern w:val="0"/>
                <w:sz w:val="24"/>
                <w:szCs w:val="24"/>
                <w:highlight w:val="none"/>
              </w:rPr>
            </w:pPr>
            <w:r>
              <w:rPr>
                <w:rFonts w:hint="eastAsia" w:ascii="宋体" w:hAnsi="宋体" w:cs="宋体"/>
                <w:b/>
                <w:bCs/>
                <w:kern w:val="0"/>
                <w:sz w:val="24"/>
                <w:szCs w:val="24"/>
                <w:highlight w:val="none"/>
              </w:rPr>
              <w:t>中国农业银行福州农大支行</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CBF63DF">
            <w:pPr>
              <w:widowControl/>
              <w:spacing w:line="360" w:lineRule="auto"/>
              <w:jc w:val="right"/>
              <w:rPr>
                <w:rFonts w:ascii="宋体" w:hAnsi="宋体" w:cs="宋体"/>
                <w:kern w:val="0"/>
                <w:sz w:val="24"/>
                <w:szCs w:val="24"/>
                <w:highlight w:val="none"/>
              </w:rPr>
            </w:pPr>
            <w:r>
              <w:rPr>
                <w:rFonts w:hint="eastAsia" w:ascii="宋体" w:hAnsi="宋体" w:cs="宋体"/>
                <w:kern w:val="0"/>
                <w:sz w:val="24"/>
                <w:szCs w:val="24"/>
                <w:highlight w:val="none"/>
              </w:rPr>
              <w:t>开户银行：</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3BDBB0C7">
            <w:pPr>
              <w:widowControl/>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必填</w:t>
            </w:r>
          </w:p>
        </w:tc>
      </w:tr>
      <w:tr w14:paraId="355A6FAC">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45267D49">
            <w:pPr>
              <w:widowControl/>
              <w:spacing w:line="360" w:lineRule="auto"/>
              <w:jc w:val="right"/>
              <w:rPr>
                <w:rFonts w:ascii="宋体" w:hAnsi="宋体" w:cs="宋体"/>
                <w:kern w:val="0"/>
                <w:sz w:val="24"/>
                <w:szCs w:val="24"/>
                <w:highlight w:val="none"/>
              </w:rPr>
            </w:pPr>
            <w:r>
              <w:rPr>
                <w:rFonts w:hint="eastAsia" w:ascii="宋体" w:hAnsi="宋体" w:cs="宋体"/>
                <w:kern w:val="0"/>
                <w:sz w:val="24"/>
                <w:szCs w:val="24"/>
                <w:highlight w:val="none"/>
              </w:rPr>
              <w:t>账号：</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895AB95">
            <w:pPr>
              <w:widowControl/>
              <w:spacing w:line="360" w:lineRule="auto"/>
              <w:jc w:val="left"/>
              <w:rPr>
                <w:rFonts w:ascii="宋体" w:hAnsi="宋体" w:cs="宋体"/>
                <w:b/>
                <w:bCs/>
                <w:kern w:val="0"/>
                <w:sz w:val="24"/>
                <w:szCs w:val="24"/>
                <w:highlight w:val="none"/>
              </w:rPr>
            </w:pPr>
            <w:r>
              <w:rPr>
                <w:rFonts w:hint="eastAsia" w:ascii="宋体" w:hAnsi="宋体" w:cs="宋体"/>
                <w:b/>
                <w:bCs/>
                <w:kern w:val="0"/>
                <w:sz w:val="24"/>
                <w:szCs w:val="24"/>
                <w:highlight w:val="none"/>
              </w:rPr>
              <w:t>13130701040000016</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4333FA6">
            <w:pPr>
              <w:widowControl/>
              <w:spacing w:line="360" w:lineRule="auto"/>
              <w:jc w:val="right"/>
              <w:rPr>
                <w:rFonts w:ascii="宋体" w:hAnsi="宋体" w:cs="宋体"/>
                <w:kern w:val="0"/>
                <w:sz w:val="24"/>
                <w:szCs w:val="24"/>
                <w:highlight w:val="none"/>
              </w:rPr>
            </w:pPr>
            <w:r>
              <w:rPr>
                <w:rFonts w:hint="eastAsia" w:ascii="宋体" w:hAnsi="宋体" w:cs="宋体"/>
                <w:kern w:val="0"/>
                <w:sz w:val="24"/>
                <w:szCs w:val="24"/>
                <w:highlight w:val="none"/>
              </w:rPr>
              <w:t>账号：</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7AE329D">
            <w:pPr>
              <w:widowControl/>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必填</w:t>
            </w:r>
          </w:p>
        </w:tc>
      </w:tr>
    </w:tbl>
    <w:p w14:paraId="34A825FD">
      <w:pPr>
        <w:rPr>
          <w:rFonts w:ascii="宋体"/>
          <w:b/>
          <w:sz w:val="32"/>
          <w:highlight w:val="none"/>
        </w:rPr>
      </w:pPr>
      <w:r>
        <w:rPr>
          <w:rFonts w:hint="eastAsia" w:ascii="宋体"/>
          <w:b/>
          <w:sz w:val="32"/>
          <w:highlight w:val="none"/>
        </w:rPr>
        <w:br w:type="page"/>
      </w:r>
    </w:p>
    <w:p w14:paraId="6C6A11F2">
      <w:pPr>
        <w:jc w:val="center"/>
        <w:rPr>
          <w:rFonts w:ascii="宋体"/>
          <w:b/>
          <w:sz w:val="32"/>
          <w:highlight w:val="none"/>
        </w:rPr>
      </w:pPr>
      <w:r>
        <w:rPr>
          <w:rFonts w:hint="eastAsia" w:ascii="宋体"/>
          <w:b/>
          <w:sz w:val="32"/>
          <w:highlight w:val="none"/>
        </w:rPr>
        <w:t>福建农林大学物资设备验收单（版本：V10）</w:t>
      </w:r>
    </w:p>
    <w:tbl>
      <w:tblPr>
        <w:tblStyle w:val="23"/>
        <w:tblW w:w="504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
        <w:gridCol w:w="1154"/>
        <w:gridCol w:w="811"/>
        <w:gridCol w:w="330"/>
        <w:gridCol w:w="1594"/>
        <w:gridCol w:w="395"/>
        <w:gridCol w:w="1361"/>
        <w:gridCol w:w="349"/>
        <w:gridCol w:w="951"/>
        <w:gridCol w:w="818"/>
        <w:gridCol w:w="1062"/>
      </w:tblGrid>
      <w:tr w14:paraId="0A539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85" w:type="pct"/>
            <w:gridSpan w:val="2"/>
            <w:vAlign w:val="center"/>
          </w:tcPr>
          <w:p w14:paraId="53CF1544">
            <w:pPr>
              <w:spacing w:line="260" w:lineRule="exact"/>
              <w:jc w:val="center"/>
              <w:rPr>
                <w:rFonts w:ascii="仿宋" w:hAnsi="仿宋" w:eastAsia="仿宋"/>
                <w:sz w:val="24"/>
                <w:szCs w:val="24"/>
                <w:highlight w:val="none"/>
              </w:rPr>
            </w:pPr>
            <w:r>
              <w:rPr>
                <w:rFonts w:hint="eastAsia" w:ascii="仿宋" w:hAnsi="仿宋" w:eastAsia="仿宋"/>
                <w:sz w:val="24"/>
                <w:szCs w:val="24"/>
                <w:highlight w:val="none"/>
              </w:rPr>
              <w:t>项目名称</w:t>
            </w:r>
          </w:p>
        </w:tc>
        <w:tc>
          <w:tcPr>
            <w:tcW w:w="2409" w:type="pct"/>
            <w:gridSpan w:val="5"/>
            <w:vAlign w:val="center"/>
          </w:tcPr>
          <w:p w14:paraId="5DF61B0A">
            <w:pPr>
              <w:spacing w:line="260" w:lineRule="exact"/>
              <w:jc w:val="center"/>
              <w:rPr>
                <w:rFonts w:ascii="仿宋" w:hAnsi="仿宋" w:eastAsia="仿宋"/>
                <w:sz w:val="24"/>
                <w:szCs w:val="24"/>
                <w:highlight w:val="none"/>
              </w:rPr>
            </w:pPr>
          </w:p>
        </w:tc>
        <w:tc>
          <w:tcPr>
            <w:tcW w:w="697" w:type="pct"/>
            <w:gridSpan w:val="2"/>
            <w:vAlign w:val="center"/>
          </w:tcPr>
          <w:p w14:paraId="183F8AAC">
            <w:pPr>
              <w:spacing w:line="260" w:lineRule="exact"/>
              <w:jc w:val="center"/>
              <w:rPr>
                <w:rFonts w:ascii="仿宋" w:hAnsi="仿宋" w:eastAsia="仿宋"/>
                <w:sz w:val="24"/>
                <w:szCs w:val="24"/>
                <w:highlight w:val="none"/>
              </w:rPr>
            </w:pPr>
            <w:r>
              <w:rPr>
                <w:rFonts w:hint="eastAsia" w:ascii="仿宋" w:hAnsi="仿宋" w:eastAsia="仿宋"/>
                <w:sz w:val="24"/>
                <w:szCs w:val="24"/>
                <w:highlight w:val="none"/>
              </w:rPr>
              <w:t>采购编号</w:t>
            </w:r>
          </w:p>
        </w:tc>
        <w:tc>
          <w:tcPr>
            <w:tcW w:w="1006" w:type="pct"/>
            <w:gridSpan w:val="2"/>
          </w:tcPr>
          <w:p w14:paraId="42E58753">
            <w:pPr>
              <w:spacing w:line="260" w:lineRule="exact"/>
              <w:rPr>
                <w:rFonts w:ascii="仿宋" w:hAnsi="仿宋" w:eastAsia="仿宋"/>
                <w:sz w:val="24"/>
                <w:szCs w:val="24"/>
                <w:highlight w:val="none"/>
              </w:rPr>
            </w:pPr>
          </w:p>
        </w:tc>
      </w:tr>
      <w:tr w14:paraId="723C5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exact"/>
        </w:trPr>
        <w:tc>
          <w:tcPr>
            <w:tcW w:w="885" w:type="pct"/>
            <w:gridSpan w:val="2"/>
            <w:vAlign w:val="center"/>
          </w:tcPr>
          <w:p w14:paraId="0967574A">
            <w:pPr>
              <w:spacing w:line="260" w:lineRule="exact"/>
              <w:jc w:val="center"/>
              <w:rPr>
                <w:rFonts w:ascii="仿宋" w:hAnsi="仿宋" w:eastAsia="仿宋"/>
                <w:sz w:val="24"/>
                <w:szCs w:val="24"/>
                <w:highlight w:val="none"/>
              </w:rPr>
            </w:pPr>
            <w:r>
              <w:rPr>
                <w:rFonts w:hint="eastAsia" w:ascii="仿宋" w:hAnsi="仿宋" w:eastAsia="仿宋"/>
                <w:sz w:val="24"/>
                <w:szCs w:val="24"/>
                <w:highlight w:val="none"/>
              </w:rPr>
              <w:t>预算金额</w:t>
            </w:r>
          </w:p>
        </w:tc>
        <w:tc>
          <w:tcPr>
            <w:tcW w:w="612" w:type="pct"/>
            <w:gridSpan w:val="2"/>
            <w:vAlign w:val="center"/>
          </w:tcPr>
          <w:p w14:paraId="673F16C6">
            <w:pPr>
              <w:spacing w:line="260" w:lineRule="exact"/>
              <w:jc w:val="center"/>
              <w:rPr>
                <w:rFonts w:ascii="仿宋" w:hAnsi="仿宋" w:eastAsia="仿宋"/>
                <w:sz w:val="24"/>
                <w:szCs w:val="24"/>
                <w:highlight w:val="none"/>
              </w:rPr>
            </w:pPr>
          </w:p>
        </w:tc>
        <w:tc>
          <w:tcPr>
            <w:tcW w:w="855" w:type="pct"/>
            <w:vAlign w:val="center"/>
          </w:tcPr>
          <w:p w14:paraId="6AC9585B">
            <w:pPr>
              <w:spacing w:line="260" w:lineRule="exact"/>
              <w:jc w:val="center"/>
              <w:rPr>
                <w:rFonts w:ascii="仿宋" w:hAnsi="仿宋" w:eastAsia="仿宋"/>
                <w:sz w:val="24"/>
                <w:szCs w:val="24"/>
                <w:highlight w:val="none"/>
              </w:rPr>
            </w:pPr>
            <w:r>
              <w:rPr>
                <w:rFonts w:hint="eastAsia" w:ascii="仿宋" w:hAnsi="仿宋" w:eastAsia="仿宋"/>
                <w:sz w:val="24"/>
                <w:szCs w:val="24"/>
                <w:highlight w:val="none"/>
              </w:rPr>
              <w:t>成交金额</w:t>
            </w:r>
          </w:p>
        </w:tc>
        <w:tc>
          <w:tcPr>
            <w:tcW w:w="942" w:type="pct"/>
            <w:gridSpan w:val="2"/>
            <w:vAlign w:val="center"/>
          </w:tcPr>
          <w:p w14:paraId="60B27905">
            <w:pPr>
              <w:spacing w:line="260" w:lineRule="exact"/>
              <w:jc w:val="center"/>
              <w:rPr>
                <w:rFonts w:ascii="仿宋" w:hAnsi="仿宋" w:eastAsia="仿宋"/>
                <w:sz w:val="24"/>
                <w:szCs w:val="24"/>
                <w:highlight w:val="none"/>
              </w:rPr>
            </w:pPr>
          </w:p>
        </w:tc>
        <w:tc>
          <w:tcPr>
            <w:tcW w:w="697" w:type="pct"/>
            <w:gridSpan w:val="2"/>
            <w:vAlign w:val="center"/>
          </w:tcPr>
          <w:p w14:paraId="69089B52">
            <w:pPr>
              <w:spacing w:line="260" w:lineRule="exact"/>
              <w:jc w:val="left"/>
              <w:rPr>
                <w:rFonts w:ascii="仿宋" w:hAnsi="仿宋" w:eastAsia="仿宋"/>
                <w:sz w:val="24"/>
                <w:szCs w:val="24"/>
                <w:highlight w:val="none"/>
              </w:rPr>
            </w:pPr>
            <w:r>
              <w:rPr>
                <w:rFonts w:hint="eastAsia" w:ascii="仿宋" w:hAnsi="仿宋" w:eastAsia="仿宋"/>
                <w:sz w:val="24"/>
                <w:szCs w:val="24"/>
                <w:highlight w:val="none"/>
              </w:rPr>
              <w:t>合同签订日期</w:t>
            </w:r>
          </w:p>
        </w:tc>
        <w:tc>
          <w:tcPr>
            <w:tcW w:w="1006" w:type="pct"/>
            <w:gridSpan w:val="2"/>
          </w:tcPr>
          <w:p w14:paraId="44B25729">
            <w:pPr>
              <w:spacing w:line="260" w:lineRule="exact"/>
              <w:rPr>
                <w:rFonts w:ascii="仿宋" w:hAnsi="仿宋" w:eastAsia="仿宋"/>
                <w:sz w:val="24"/>
                <w:szCs w:val="24"/>
                <w:highlight w:val="none"/>
              </w:rPr>
            </w:pPr>
          </w:p>
        </w:tc>
      </w:tr>
      <w:tr w14:paraId="6C175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266" w:type="pct"/>
            <w:vMerge w:val="restart"/>
            <w:vAlign w:val="center"/>
          </w:tcPr>
          <w:p w14:paraId="40604188">
            <w:pPr>
              <w:spacing w:line="260" w:lineRule="exact"/>
              <w:jc w:val="center"/>
              <w:rPr>
                <w:rFonts w:ascii="仿宋" w:hAnsi="仿宋" w:eastAsia="仿宋"/>
                <w:sz w:val="24"/>
                <w:szCs w:val="24"/>
                <w:highlight w:val="none"/>
              </w:rPr>
            </w:pPr>
            <w:r>
              <w:rPr>
                <w:rFonts w:hint="eastAsia" w:ascii="仿宋" w:hAnsi="仿宋" w:eastAsia="仿宋"/>
                <w:sz w:val="24"/>
                <w:szCs w:val="24"/>
                <w:highlight w:val="none"/>
              </w:rPr>
              <w:t>供货</w:t>
            </w:r>
          </w:p>
          <w:p w14:paraId="3AA86382">
            <w:pPr>
              <w:spacing w:line="260" w:lineRule="exact"/>
              <w:jc w:val="center"/>
              <w:rPr>
                <w:rFonts w:ascii="仿宋" w:hAnsi="仿宋" w:eastAsia="仿宋"/>
                <w:sz w:val="24"/>
                <w:szCs w:val="24"/>
                <w:highlight w:val="none"/>
              </w:rPr>
            </w:pPr>
            <w:r>
              <w:rPr>
                <w:rFonts w:hint="eastAsia" w:ascii="仿宋" w:hAnsi="仿宋" w:eastAsia="仿宋"/>
                <w:sz w:val="24"/>
                <w:szCs w:val="24"/>
                <w:highlight w:val="none"/>
              </w:rPr>
              <w:t>单位</w:t>
            </w:r>
          </w:p>
        </w:tc>
        <w:tc>
          <w:tcPr>
            <w:tcW w:w="619" w:type="pct"/>
            <w:vAlign w:val="center"/>
          </w:tcPr>
          <w:p w14:paraId="73F15034">
            <w:pPr>
              <w:spacing w:line="260" w:lineRule="exact"/>
              <w:jc w:val="center"/>
              <w:rPr>
                <w:rFonts w:ascii="仿宋" w:hAnsi="仿宋" w:eastAsia="仿宋"/>
                <w:sz w:val="24"/>
                <w:szCs w:val="24"/>
                <w:highlight w:val="none"/>
              </w:rPr>
            </w:pPr>
            <w:r>
              <w:rPr>
                <w:rFonts w:hint="eastAsia" w:ascii="仿宋" w:hAnsi="仿宋" w:eastAsia="仿宋"/>
                <w:sz w:val="24"/>
                <w:szCs w:val="24"/>
                <w:highlight w:val="none"/>
              </w:rPr>
              <w:t>单位名称</w:t>
            </w:r>
          </w:p>
        </w:tc>
        <w:tc>
          <w:tcPr>
            <w:tcW w:w="1467" w:type="pct"/>
            <w:gridSpan w:val="3"/>
            <w:vAlign w:val="center"/>
          </w:tcPr>
          <w:p w14:paraId="58AA16C6">
            <w:pPr>
              <w:spacing w:line="260" w:lineRule="exact"/>
              <w:jc w:val="center"/>
              <w:rPr>
                <w:rFonts w:ascii="仿宋" w:hAnsi="仿宋" w:eastAsia="仿宋"/>
                <w:sz w:val="24"/>
                <w:szCs w:val="24"/>
                <w:highlight w:val="none"/>
              </w:rPr>
            </w:pPr>
          </w:p>
        </w:tc>
        <w:tc>
          <w:tcPr>
            <w:tcW w:w="212" w:type="pct"/>
            <w:vMerge w:val="restart"/>
            <w:tcBorders>
              <w:right w:val="single" w:color="auto" w:sz="4" w:space="0"/>
            </w:tcBorders>
            <w:vAlign w:val="center"/>
          </w:tcPr>
          <w:p w14:paraId="5B47099B">
            <w:pPr>
              <w:spacing w:line="260" w:lineRule="exact"/>
              <w:jc w:val="center"/>
              <w:rPr>
                <w:rFonts w:ascii="仿宋" w:hAnsi="仿宋" w:eastAsia="仿宋"/>
                <w:sz w:val="24"/>
                <w:szCs w:val="24"/>
                <w:highlight w:val="none"/>
              </w:rPr>
            </w:pPr>
          </w:p>
          <w:p w14:paraId="6888EB95">
            <w:pPr>
              <w:spacing w:line="260" w:lineRule="exact"/>
              <w:jc w:val="center"/>
              <w:rPr>
                <w:rFonts w:ascii="仿宋" w:hAnsi="仿宋" w:eastAsia="仿宋"/>
                <w:sz w:val="24"/>
                <w:szCs w:val="24"/>
                <w:highlight w:val="none"/>
              </w:rPr>
            </w:pPr>
            <w:r>
              <w:rPr>
                <w:rFonts w:hint="eastAsia" w:ascii="仿宋" w:hAnsi="仿宋" w:eastAsia="仿宋"/>
                <w:sz w:val="24"/>
                <w:szCs w:val="24"/>
                <w:highlight w:val="none"/>
              </w:rPr>
              <w:t>采购</w:t>
            </w:r>
          </w:p>
          <w:p w14:paraId="4E295A9C">
            <w:pPr>
              <w:spacing w:line="260" w:lineRule="exact"/>
              <w:jc w:val="center"/>
              <w:rPr>
                <w:rFonts w:ascii="仿宋" w:hAnsi="仿宋" w:eastAsia="仿宋"/>
                <w:sz w:val="24"/>
                <w:szCs w:val="24"/>
                <w:highlight w:val="none"/>
              </w:rPr>
            </w:pPr>
            <w:r>
              <w:rPr>
                <w:rFonts w:hint="eastAsia" w:ascii="仿宋" w:hAnsi="仿宋" w:eastAsia="仿宋"/>
                <w:sz w:val="24"/>
                <w:szCs w:val="24"/>
                <w:highlight w:val="none"/>
              </w:rPr>
              <w:t>单位</w:t>
            </w:r>
          </w:p>
          <w:p w14:paraId="42D79CD0">
            <w:pPr>
              <w:spacing w:line="260" w:lineRule="exact"/>
              <w:jc w:val="center"/>
              <w:rPr>
                <w:rFonts w:ascii="仿宋" w:hAnsi="仿宋" w:eastAsia="仿宋"/>
                <w:sz w:val="24"/>
                <w:szCs w:val="24"/>
                <w:highlight w:val="none"/>
              </w:rPr>
            </w:pPr>
          </w:p>
        </w:tc>
        <w:tc>
          <w:tcPr>
            <w:tcW w:w="729" w:type="pct"/>
            <w:tcBorders>
              <w:right w:val="single" w:color="auto" w:sz="4" w:space="0"/>
            </w:tcBorders>
            <w:vAlign w:val="center"/>
          </w:tcPr>
          <w:p w14:paraId="4B8A2648">
            <w:pPr>
              <w:spacing w:line="260" w:lineRule="exact"/>
              <w:jc w:val="center"/>
              <w:rPr>
                <w:rFonts w:ascii="仿宋" w:hAnsi="仿宋" w:eastAsia="仿宋"/>
                <w:sz w:val="24"/>
                <w:szCs w:val="24"/>
                <w:highlight w:val="none"/>
              </w:rPr>
            </w:pPr>
            <w:r>
              <w:rPr>
                <w:rFonts w:hint="eastAsia" w:ascii="仿宋" w:hAnsi="仿宋" w:eastAsia="仿宋"/>
                <w:sz w:val="24"/>
                <w:szCs w:val="24"/>
                <w:highlight w:val="none"/>
              </w:rPr>
              <w:t>部、处、学院</w:t>
            </w:r>
          </w:p>
        </w:tc>
        <w:tc>
          <w:tcPr>
            <w:tcW w:w="1704" w:type="pct"/>
            <w:gridSpan w:val="4"/>
            <w:tcBorders>
              <w:right w:val="single" w:color="auto" w:sz="4" w:space="0"/>
            </w:tcBorders>
            <w:vAlign w:val="center"/>
          </w:tcPr>
          <w:p w14:paraId="02A021ED">
            <w:pPr>
              <w:spacing w:line="260" w:lineRule="exact"/>
              <w:jc w:val="center"/>
              <w:rPr>
                <w:rFonts w:ascii="仿宋" w:hAnsi="仿宋" w:eastAsia="仿宋"/>
                <w:sz w:val="24"/>
                <w:szCs w:val="24"/>
                <w:highlight w:val="none"/>
              </w:rPr>
            </w:pPr>
          </w:p>
        </w:tc>
      </w:tr>
      <w:tr w14:paraId="2764B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exact"/>
        </w:trPr>
        <w:tc>
          <w:tcPr>
            <w:tcW w:w="266" w:type="pct"/>
            <w:vMerge w:val="continue"/>
            <w:vAlign w:val="center"/>
          </w:tcPr>
          <w:p w14:paraId="6C577CAE">
            <w:pPr>
              <w:spacing w:line="260" w:lineRule="exact"/>
              <w:jc w:val="center"/>
              <w:rPr>
                <w:rFonts w:ascii="仿宋" w:hAnsi="仿宋" w:eastAsia="仿宋"/>
                <w:sz w:val="24"/>
                <w:szCs w:val="24"/>
                <w:highlight w:val="none"/>
              </w:rPr>
            </w:pPr>
          </w:p>
        </w:tc>
        <w:tc>
          <w:tcPr>
            <w:tcW w:w="619" w:type="pct"/>
            <w:vAlign w:val="center"/>
          </w:tcPr>
          <w:p w14:paraId="02DD2BC1">
            <w:pPr>
              <w:spacing w:line="260" w:lineRule="exact"/>
              <w:jc w:val="center"/>
              <w:rPr>
                <w:rFonts w:ascii="仿宋" w:hAnsi="仿宋" w:eastAsia="仿宋"/>
                <w:sz w:val="24"/>
                <w:szCs w:val="24"/>
                <w:highlight w:val="none"/>
              </w:rPr>
            </w:pPr>
            <w:r>
              <w:rPr>
                <w:rFonts w:hint="eastAsia" w:ascii="仿宋" w:hAnsi="仿宋" w:eastAsia="仿宋"/>
                <w:sz w:val="24"/>
                <w:szCs w:val="24"/>
                <w:highlight w:val="none"/>
              </w:rPr>
              <w:t>联系人</w:t>
            </w:r>
          </w:p>
        </w:tc>
        <w:tc>
          <w:tcPr>
            <w:tcW w:w="1467" w:type="pct"/>
            <w:gridSpan w:val="3"/>
            <w:vAlign w:val="center"/>
          </w:tcPr>
          <w:p w14:paraId="7D5F1492">
            <w:pPr>
              <w:spacing w:line="260" w:lineRule="exact"/>
              <w:jc w:val="center"/>
              <w:rPr>
                <w:rFonts w:ascii="仿宋" w:hAnsi="仿宋" w:eastAsia="仿宋"/>
                <w:sz w:val="24"/>
                <w:szCs w:val="24"/>
                <w:highlight w:val="none"/>
              </w:rPr>
            </w:pPr>
          </w:p>
        </w:tc>
        <w:tc>
          <w:tcPr>
            <w:tcW w:w="212" w:type="pct"/>
            <w:vMerge w:val="continue"/>
            <w:tcBorders>
              <w:right w:val="single" w:color="auto" w:sz="4" w:space="0"/>
            </w:tcBorders>
            <w:vAlign w:val="center"/>
          </w:tcPr>
          <w:p w14:paraId="01389CA9">
            <w:pPr>
              <w:spacing w:line="420" w:lineRule="exact"/>
              <w:rPr>
                <w:rFonts w:ascii="仿宋" w:hAnsi="仿宋" w:eastAsia="仿宋"/>
                <w:sz w:val="24"/>
                <w:szCs w:val="24"/>
                <w:highlight w:val="none"/>
              </w:rPr>
            </w:pPr>
          </w:p>
        </w:tc>
        <w:tc>
          <w:tcPr>
            <w:tcW w:w="729" w:type="pct"/>
            <w:tcBorders>
              <w:right w:val="single" w:color="auto" w:sz="4" w:space="0"/>
            </w:tcBorders>
            <w:vAlign w:val="center"/>
          </w:tcPr>
          <w:p w14:paraId="20D7584C">
            <w:pPr>
              <w:spacing w:line="260" w:lineRule="exact"/>
              <w:jc w:val="center"/>
              <w:rPr>
                <w:rFonts w:ascii="仿宋" w:hAnsi="仿宋" w:eastAsia="仿宋"/>
                <w:sz w:val="24"/>
                <w:szCs w:val="24"/>
                <w:highlight w:val="none"/>
              </w:rPr>
            </w:pPr>
            <w:r>
              <w:rPr>
                <w:rFonts w:hint="eastAsia" w:ascii="仿宋" w:hAnsi="仿宋" w:eastAsia="仿宋"/>
                <w:sz w:val="24"/>
                <w:szCs w:val="24"/>
                <w:highlight w:val="none"/>
              </w:rPr>
              <w:t>联系人</w:t>
            </w:r>
          </w:p>
        </w:tc>
        <w:tc>
          <w:tcPr>
            <w:tcW w:w="1704" w:type="pct"/>
            <w:gridSpan w:val="4"/>
            <w:tcBorders>
              <w:right w:val="single" w:color="auto" w:sz="4" w:space="0"/>
            </w:tcBorders>
            <w:vAlign w:val="center"/>
          </w:tcPr>
          <w:p w14:paraId="6809AF88">
            <w:pPr>
              <w:spacing w:line="260" w:lineRule="exact"/>
              <w:jc w:val="center"/>
              <w:rPr>
                <w:rFonts w:ascii="仿宋" w:hAnsi="仿宋" w:eastAsia="仿宋"/>
                <w:sz w:val="24"/>
                <w:szCs w:val="24"/>
                <w:highlight w:val="none"/>
              </w:rPr>
            </w:pPr>
          </w:p>
        </w:tc>
      </w:tr>
      <w:tr w14:paraId="74252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trPr>
        <w:tc>
          <w:tcPr>
            <w:tcW w:w="266" w:type="pct"/>
            <w:vMerge w:val="continue"/>
            <w:vAlign w:val="center"/>
          </w:tcPr>
          <w:p w14:paraId="1BF23D68">
            <w:pPr>
              <w:spacing w:line="260" w:lineRule="exact"/>
              <w:jc w:val="center"/>
              <w:rPr>
                <w:rFonts w:ascii="仿宋" w:hAnsi="仿宋" w:eastAsia="仿宋"/>
                <w:sz w:val="24"/>
                <w:szCs w:val="24"/>
                <w:highlight w:val="none"/>
              </w:rPr>
            </w:pPr>
          </w:p>
        </w:tc>
        <w:tc>
          <w:tcPr>
            <w:tcW w:w="619" w:type="pct"/>
            <w:vAlign w:val="center"/>
          </w:tcPr>
          <w:p w14:paraId="2DCC864B">
            <w:pPr>
              <w:spacing w:line="260" w:lineRule="exact"/>
              <w:jc w:val="center"/>
              <w:rPr>
                <w:rFonts w:ascii="仿宋" w:hAnsi="仿宋" w:eastAsia="仿宋"/>
                <w:sz w:val="24"/>
                <w:szCs w:val="24"/>
                <w:highlight w:val="none"/>
              </w:rPr>
            </w:pPr>
            <w:r>
              <w:rPr>
                <w:rFonts w:hint="eastAsia" w:ascii="仿宋" w:hAnsi="仿宋" w:eastAsia="仿宋"/>
                <w:sz w:val="24"/>
                <w:szCs w:val="24"/>
                <w:highlight w:val="none"/>
              </w:rPr>
              <w:t>联系电话</w:t>
            </w:r>
          </w:p>
        </w:tc>
        <w:tc>
          <w:tcPr>
            <w:tcW w:w="1467" w:type="pct"/>
            <w:gridSpan w:val="3"/>
          </w:tcPr>
          <w:p w14:paraId="79A94BA6">
            <w:pPr>
              <w:spacing w:line="260" w:lineRule="exact"/>
              <w:jc w:val="center"/>
              <w:rPr>
                <w:rFonts w:ascii="仿宋" w:hAnsi="仿宋" w:eastAsia="仿宋"/>
                <w:sz w:val="24"/>
                <w:szCs w:val="24"/>
                <w:highlight w:val="none"/>
              </w:rPr>
            </w:pPr>
          </w:p>
        </w:tc>
        <w:tc>
          <w:tcPr>
            <w:tcW w:w="212" w:type="pct"/>
            <w:vMerge w:val="continue"/>
            <w:tcBorders>
              <w:right w:val="single" w:color="auto" w:sz="4" w:space="0"/>
            </w:tcBorders>
          </w:tcPr>
          <w:p w14:paraId="68F5415D">
            <w:pPr>
              <w:spacing w:line="260" w:lineRule="exact"/>
              <w:rPr>
                <w:rFonts w:ascii="仿宋" w:hAnsi="仿宋" w:eastAsia="仿宋"/>
                <w:sz w:val="24"/>
                <w:szCs w:val="24"/>
                <w:highlight w:val="none"/>
              </w:rPr>
            </w:pPr>
          </w:p>
        </w:tc>
        <w:tc>
          <w:tcPr>
            <w:tcW w:w="729" w:type="pct"/>
            <w:tcBorders>
              <w:right w:val="single" w:color="auto" w:sz="4" w:space="0"/>
            </w:tcBorders>
            <w:vAlign w:val="center"/>
          </w:tcPr>
          <w:p w14:paraId="6D07FCD6">
            <w:pPr>
              <w:spacing w:line="260" w:lineRule="exact"/>
              <w:jc w:val="center"/>
              <w:rPr>
                <w:rFonts w:ascii="仿宋" w:hAnsi="仿宋" w:eastAsia="仿宋"/>
                <w:sz w:val="24"/>
                <w:szCs w:val="24"/>
                <w:highlight w:val="none"/>
              </w:rPr>
            </w:pPr>
            <w:r>
              <w:rPr>
                <w:rFonts w:hint="eastAsia" w:ascii="仿宋" w:hAnsi="仿宋" w:eastAsia="仿宋"/>
                <w:sz w:val="24"/>
                <w:szCs w:val="24"/>
                <w:highlight w:val="none"/>
              </w:rPr>
              <w:t>联系电话</w:t>
            </w:r>
          </w:p>
        </w:tc>
        <w:tc>
          <w:tcPr>
            <w:tcW w:w="1704" w:type="pct"/>
            <w:gridSpan w:val="4"/>
            <w:tcBorders>
              <w:right w:val="single" w:color="auto" w:sz="4" w:space="0"/>
            </w:tcBorders>
          </w:tcPr>
          <w:p w14:paraId="20AC54DA">
            <w:pPr>
              <w:spacing w:line="260" w:lineRule="exact"/>
              <w:rPr>
                <w:rFonts w:ascii="仿宋" w:hAnsi="仿宋" w:eastAsia="仿宋"/>
                <w:sz w:val="24"/>
                <w:szCs w:val="24"/>
                <w:highlight w:val="none"/>
              </w:rPr>
            </w:pPr>
          </w:p>
        </w:tc>
      </w:tr>
      <w:tr w14:paraId="68C49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11"/>
          </w:tcPr>
          <w:p w14:paraId="2B185497">
            <w:pPr>
              <w:spacing w:line="260" w:lineRule="exact"/>
              <w:jc w:val="center"/>
              <w:rPr>
                <w:rFonts w:ascii="仿宋" w:hAnsi="仿宋" w:eastAsia="仿宋"/>
                <w:sz w:val="24"/>
                <w:szCs w:val="24"/>
                <w:highlight w:val="none"/>
              </w:rPr>
            </w:pPr>
            <w:r>
              <w:rPr>
                <w:rFonts w:hint="eastAsia" w:ascii="仿宋" w:hAnsi="仿宋" w:eastAsia="仿宋"/>
                <w:sz w:val="24"/>
                <w:szCs w:val="24"/>
                <w:highlight w:val="none"/>
              </w:rPr>
              <w:t>货物清单:包括产品主机、随机备品备件、专用工具的名称及数量（可附表）</w:t>
            </w:r>
          </w:p>
        </w:tc>
      </w:tr>
      <w:tr w14:paraId="6D31A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 w:type="pct"/>
          </w:tcPr>
          <w:p w14:paraId="4727E78B">
            <w:pPr>
              <w:spacing w:line="260" w:lineRule="exact"/>
              <w:rPr>
                <w:rFonts w:ascii="仿宋" w:hAnsi="仿宋" w:eastAsia="仿宋"/>
                <w:sz w:val="24"/>
                <w:szCs w:val="24"/>
                <w:highlight w:val="none"/>
              </w:rPr>
            </w:pPr>
            <w:r>
              <w:rPr>
                <w:rFonts w:hint="eastAsia" w:ascii="仿宋" w:hAnsi="仿宋" w:eastAsia="仿宋"/>
                <w:sz w:val="24"/>
                <w:szCs w:val="24"/>
                <w:highlight w:val="none"/>
              </w:rPr>
              <w:t>序号</w:t>
            </w:r>
          </w:p>
        </w:tc>
        <w:tc>
          <w:tcPr>
            <w:tcW w:w="619" w:type="pct"/>
            <w:vAlign w:val="center"/>
          </w:tcPr>
          <w:p w14:paraId="4C980C93">
            <w:pPr>
              <w:spacing w:line="260" w:lineRule="exact"/>
              <w:jc w:val="center"/>
              <w:rPr>
                <w:rFonts w:ascii="仿宋" w:hAnsi="仿宋" w:eastAsia="仿宋"/>
                <w:sz w:val="24"/>
                <w:szCs w:val="24"/>
                <w:highlight w:val="none"/>
              </w:rPr>
            </w:pPr>
            <w:r>
              <w:rPr>
                <w:rFonts w:hint="eastAsia" w:ascii="仿宋" w:hAnsi="仿宋" w:eastAsia="仿宋"/>
                <w:sz w:val="24"/>
                <w:szCs w:val="24"/>
                <w:highlight w:val="none"/>
              </w:rPr>
              <w:t>标的</w:t>
            </w:r>
          </w:p>
        </w:tc>
        <w:tc>
          <w:tcPr>
            <w:tcW w:w="435" w:type="pct"/>
            <w:vAlign w:val="center"/>
          </w:tcPr>
          <w:p w14:paraId="216D1CCC">
            <w:pPr>
              <w:spacing w:line="260" w:lineRule="exact"/>
              <w:jc w:val="center"/>
              <w:rPr>
                <w:rFonts w:ascii="仿宋" w:hAnsi="仿宋" w:eastAsia="仿宋"/>
                <w:sz w:val="24"/>
                <w:szCs w:val="24"/>
                <w:highlight w:val="none"/>
              </w:rPr>
            </w:pPr>
            <w:r>
              <w:rPr>
                <w:rFonts w:hint="eastAsia" w:ascii="仿宋" w:hAnsi="仿宋" w:eastAsia="仿宋"/>
                <w:sz w:val="24"/>
                <w:szCs w:val="24"/>
                <w:highlight w:val="none"/>
              </w:rPr>
              <w:t>是否免税进口</w:t>
            </w:r>
          </w:p>
        </w:tc>
        <w:tc>
          <w:tcPr>
            <w:tcW w:w="1032" w:type="pct"/>
            <w:gridSpan w:val="2"/>
            <w:vAlign w:val="center"/>
          </w:tcPr>
          <w:p w14:paraId="408670BF">
            <w:pPr>
              <w:spacing w:line="260" w:lineRule="exact"/>
              <w:jc w:val="center"/>
              <w:rPr>
                <w:rFonts w:ascii="仿宋" w:hAnsi="仿宋" w:eastAsia="仿宋"/>
                <w:sz w:val="24"/>
                <w:szCs w:val="24"/>
                <w:highlight w:val="none"/>
              </w:rPr>
            </w:pPr>
            <w:r>
              <w:rPr>
                <w:rFonts w:hint="eastAsia" w:ascii="仿宋" w:hAnsi="仿宋" w:eastAsia="仿宋"/>
                <w:sz w:val="24"/>
                <w:szCs w:val="24"/>
                <w:highlight w:val="none"/>
              </w:rPr>
              <w:t>品牌、型号、规格(配置)</w:t>
            </w:r>
          </w:p>
        </w:tc>
        <w:tc>
          <w:tcPr>
            <w:tcW w:w="942" w:type="pct"/>
            <w:gridSpan w:val="2"/>
            <w:vAlign w:val="center"/>
          </w:tcPr>
          <w:p w14:paraId="2464F3E9">
            <w:pPr>
              <w:spacing w:line="260" w:lineRule="exact"/>
              <w:jc w:val="center"/>
              <w:rPr>
                <w:rFonts w:ascii="仿宋" w:hAnsi="仿宋" w:eastAsia="仿宋"/>
                <w:sz w:val="24"/>
                <w:szCs w:val="24"/>
                <w:highlight w:val="none"/>
              </w:rPr>
            </w:pPr>
            <w:r>
              <w:rPr>
                <w:rFonts w:hint="eastAsia" w:ascii="仿宋" w:hAnsi="仿宋" w:eastAsia="仿宋"/>
                <w:sz w:val="24"/>
                <w:szCs w:val="24"/>
                <w:highlight w:val="none"/>
              </w:rPr>
              <w:t>存放地点</w:t>
            </w:r>
          </w:p>
        </w:tc>
        <w:tc>
          <w:tcPr>
            <w:tcW w:w="697" w:type="pct"/>
            <w:gridSpan w:val="2"/>
            <w:vAlign w:val="center"/>
          </w:tcPr>
          <w:p w14:paraId="7F5C70AE">
            <w:pPr>
              <w:spacing w:line="260" w:lineRule="exact"/>
              <w:jc w:val="center"/>
              <w:rPr>
                <w:rFonts w:ascii="仿宋" w:hAnsi="仿宋" w:eastAsia="仿宋"/>
                <w:sz w:val="24"/>
                <w:szCs w:val="24"/>
                <w:highlight w:val="none"/>
              </w:rPr>
            </w:pPr>
            <w:r>
              <w:rPr>
                <w:rFonts w:hint="eastAsia" w:ascii="仿宋" w:hAnsi="仿宋" w:eastAsia="仿宋"/>
                <w:sz w:val="24"/>
                <w:szCs w:val="24"/>
                <w:highlight w:val="none"/>
              </w:rPr>
              <w:t>数量</w:t>
            </w:r>
          </w:p>
        </w:tc>
        <w:tc>
          <w:tcPr>
            <w:tcW w:w="439" w:type="pct"/>
            <w:vAlign w:val="center"/>
          </w:tcPr>
          <w:p w14:paraId="66DA3B2E">
            <w:pPr>
              <w:spacing w:line="260" w:lineRule="exact"/>
              <w:jc w:val="center"/>
              <w:rPr>
                <w:rFonts w:ascii="仿宋" w:hAnsi="仿宋" w:eastAsia="仿宋"/>
                <w:sz w:val="24"/>
                <w:szCs w:val="24"/>
                <w:highlight w:val="none"/>
              </w:rPr>
            </w:pPr>
            <w:r>
              <w:rPr>
                <w:rFonts w:hint="eastAsia" w:ascii="仿宋" w:hAnsi="仿宋" w:eastAsia="仿宋"/>
                <w:sz w:val="24"/>
                <w:szCs w:val="24"/>
                <w:highlight w:val="none"/>
              </w:rPr>
              <w:t>单价</w:t>
            </w:r>
          </w:p>
        </w:tc>
        <w:tc>
          <w:tcPr>
            <w:tcW w:w="567" w:type="pct"/>
            <w:vAlign w:val="center"/>
          </w:tcPr>
          <w:p w14:paraId="5794780F">
            <w:pPr>
              <w:spacing w:line="260" w:lineRule="exact"/>
              <w:jc w:val="center"/>
              <w:rPr>
                <w:rFonts w:ascii="仿宋" w:hAnsi="仿宋" w:eastAsia="仿宋"/>
                <w:sz w:val="24"/>
                <w:szCs w:val="24"/>
                <w:highlight w:val="none"/>
              </w:rPr>
            </w:pPr>
            <w:r>
              <w:rPr>
                <w:rFonts w:hint="eastAsia" w:ascii="仿宋" w:hAnsi="仿宋" w:eastAsia="仿宋"/>
                <w:sz w:val="24"/>
                <w:szCs w:val="24"/>
                <w:highlight w:val="none"/>
              </w:rPr>
              <w:t>总价</w:t>
            </w:r>
          </w:p>
        </w:tc>
      </w:tr>
      <w:tr w14:paraId="4FB18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66" w:type="pct"/>
          </w:tcPr>
          <w:p w14:paraId="0964C4F3">
            <w:pPr>
              <w:spacing w:line="260" w:lineRule="exact"/>
              <w:rPr>
                <w:rFonts w:ascii="仿宋" w:hAnsi="仿宋" w:eastAsia="仿宋"/>
                <w:sz w:val="24"/>
                <w:szCs w:val="24"/>
                <w:highlight w:val="none"/>
              </w:rPr>
            </w:pPr>
          </w:p>
        </w:tc>
        <w:tc>
          <w:tcPr>
            <w:tcW w:w="619" w:type="pct"/>
            <w:vAlign w:val="center"/>
          </w:tcPr>
          <w:p w14:paraId="454877A5">
            <w:pPr>
              <w:spacing w:line="260" w:lineRule="exact"/>
              <w:ind w:left="1151" w:leftChars="548"/>
              <w:rPr>
                <w:rFonts w:ascii="仿宋" w:hAnsi="仿宋" w:eastAsia="仿宋"/>
                <w:sz w:val="24"/>
                <w:szCs w:val="24"/>
                <w:highlight w:val="none"/>
              </w:rPr>
            </w:pPr>
          </w:p>
        </w:tc>
        <w:tc>
          <w:tcPr>
            <w:tcW w:w="435" w:type="pct"/>
            <w:vAlign w:val="center"/>
          </w:tcPr>
          <w:p w14:paraId="58F6D5E6">
            <w:pPr>
              <w:spacing w:line="260" w:lineRule="exact"/>
              <w:ind w:left="1151" w:leftChars="548"/>
              <w:rPr>
                <w:rFonts w:ascii="仿宋" w:hAnsi="仿宋" w:eastAsia="仿宋"/>
                <w:sz w:val="24"/>
                <w:szCs w:val="24"/>
                <w:highlight w:val="none"/>
              </w:rPr>
            </w:pPr>
          </w:p>
        </w:tc>
        <w:tc>
          <w:tcPr>
            <w:tcW w:w="1032" w:type="pct"/>
            <w:gridSpan w:val="2"/>
            <w:vAlign w:val="center"/>
          </w:tcPr>
          <w:p w14:paraId="14984048">
            <w:pPr>
              <w:spacing w:line="260" w:lineRule="exact"/>
              <w:ind w:left="1151" w:leftChars="548"/>
              <w:rPr>
                <w:rFonts w:ascii="仿宋" w:hAnsi="仿宋" w:eastAsia="仿宋"/>
                <w:sz w:val="24"/>
                <w:szCs w:val="24"/>
                <w:highlight w:val="none"/>
              </w:rPr>
            </w:pPr>
          </w:p>
        </w:tc>
        <w:tc>
          <w:tcPr>
            <w:tcW w:w="942" w:type="pct"/>
            <w:gridSpan w:val="2"/>
            <w:vAlign w:val="center"/>
          </w:tcPr>
          <w:p w14:paraId="04AD698E">
            <w:pPr>
              <w:spacing w:line="260" w:lineRule="exact"/>
              <w:ind w:left="1151" w:leftChars="548"/>
              <w:rPr>
                <w:rFonts w:ascii="仿宋" w:hAnsi="仿宋" w:eastAsia="仿宋"/>
                <w:sz w:val="24"/>
                <w:szCs w:val="24"/>
                <w:highlight w:val="none"/>
              </w:rPr>
            </w:pPr>
          </w:p>
        </w:tc>
        <w:tc>
          <w:tcPr>
            <w:tcW w:w="697" w:type="pct"/>
            <w:gridSpan w:val="2"/>
          </w:tcPr>
          <w:p w14:paraId="45C4355D">
            <w:pPr>
              <w:spacing w:line="260" w:lineRule="exact"/>
              <w:rPr>
                <w:rFonts w:ascii="仿宋" w:hAnsi="仿宋" w:eastAsia="仿宋"/>
                <w:sz w:val="24"/>
                <w:szCs w:val="24"/>
                <w:highlight w:val="none"/>
              </w:rPr>
            </w:pPr>
          </w:p>
        </w:tc>
        <w:tc>
          <w:tcPr>
            <w:tcW w:w="439" w:type="pct"/>
          </w:tcPr>
          <w:p w14:paraId="46E9F04B">
            <w:pPr>
              <w:spacing w:line="260" w:lineRule="exact"/>
              <w:rPr>
                <w:rFonts w:ascii="仿宋" w:hAnsi="仿宋" w:eastAsia="仿宋"/>
                <w:sz w:val="24"/>
                <w:szCs w:val="24"/>
                <w:highlight w:val="none"/>
              </w:rPr>
            </w:pPr>
          </w:p>
        </w:tc>
        <w:tc>
          <w:tcPr>
            <w:tcW w:w="567" w:type="pct"/>
          </w:tcPr>
          <w:p w14:paraId="65CC177E">
            <w:pPr>
              <w:spacing w:line="260" w:lineRule="exact"/>
              <w:rPr>
                <w:rFonts w:ascii="仿宋" w:hAnsi="仿宋" w:eastAsia="仿宋"/>
                <w:sz w:val="24"/>
                <w:szCs w:val="24"/>
                <w:highlight w:val="none"/>
              </w:rPr>
            </w:pPr>
          </w:p>
        </w:tc>
      </w:tr>
      <w:tr w14:paraId="2F9C9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266" w:type="pct"/>
          </w:tcPr>
          <w:p w14:paraId="4C9FFD68">
            <w:pPr>
              <w:spacing w:line="260" w:lineRule="exact"/>
              <w:rPr>
                <w:rFonts w:ascii="仿宋" w:hAnsi="仿宋" w:eastAsia="仿宋"/>
                <w:sz w:val="24"/>
                <w:szCs w:val="24"/>
                <w:highlight w:val="none"/>
              </w:rPr>
            </w:pPr>
          </w:p>
        </w:tc>
        <w:tc>
          <w:tcPr>
            <w:tcW w:w="619" w:type="pct"/>
            <w:vAlign w:val="center"/>
          </w:tcPr>
          <w:p w14:paraId="122D04BB">
            <w:pPr>
              <w:spacing w:line="260" w:lineRule="exact"/>
              <w:ind w:left="1151" w:leftChars="548"/>
              <w:rPr>
                <w:rFonts w:ascii="仿宋" w:hAnsi="仿宋" w:eastAsia="仿宋"/>
                <w:sz w:val="24"/>
                <w:szCs w:val="24"/>
                <w:highlight w:val="none"/>
              </w:rPr>
            </w:pPr>
          </w:p>
        </w:tc>
        <w:tc>
          <w:tcPr>
            <w:tcW w:w="435" w:type="pct"/>
            <w:vAlign w:val="center"/>
          </w:tcPr>
          <w:p w14:paraId="075CE5C0">
            <w:pPr>
              <w:spacing w:line="260" w:lineRule="exact"/>
              <w:ind w:left="1151" w:leftChars="548"/>
              <w:rPr>
                <w:rFonts w:ascii="仿宋" w:hAnsi="仿宋" w:eastAsia="仿宋"/>
                <w:sz w:val="24"/>
                <w:szCs w:val="24"/>
                <w:highlight w:val="none"/>
              </w:rPr>
            </w:pPr>
          </w:p>
        </w:tc>
        <w:tc>
          <w:tcPr>
            <w:tcW w:w="1032" w:type="pct"/>
            <w:gridSpan w:val="2"/>
            <w:vAlign w:val="center"/>
          </w:tcPr>
          <w:p w14:paraId="189CDEF8">
            <w:pPr>
              <w:spacing w:line="260" w:lineRule="exact"/>
              <w:ind w:left="1151" w:leftChars="548"/>
              <w:rPr>
                <w:rFonts w:ascii="仿宋" w:hAnsi="仿宋" w:eastAsia="仿宋"/>
                <w:sz w:val="24"/>
                <w:szCs w:val="24"/>
                <w:highlight w:val="none"/>
              </w:rPr>
            </w:pPr>
          </w:p>
        </w:tc>
        <w:tc>
          <w:tcPr>
            <w:tcW w:w="942" w:type="pct"/>
            <w:gridSpan w:val="2"/>
            <w:vAlign w:val="center"/>
          </w:tcPr>
          <w:p w14:paraId="49E2FCDB">
            <w:pPr>
              <w:spacing w:line="260" w:lineRule="exact"/>
              <w:ind w:left="1151" w:leftChars="548"/>
              <w:rPr>
                <w:rFonts w:ascii="仿宋" w:hAnsi="仿宋" w:eastAsia="仿宋"/>
                <w:sz w:val="24"/>
                <w:szCs w:val="24"/>
                <w:highlight w:val="none"/>
              </w:rPr>
            </w:pPr>
          </w:p>
        </w:tc>
        <w:tc>
          <w:tcPr>
            <w:tcW w:w="697" w:type="pct"/>
            <w:gridSpan w:val="2"/>
          </w:tcPr>
          <w:p w14:paraId="661D1478">
            <w:pPr>
              <w:spacing w:line="260" w:lineRule="exact"/>
              <w:rPr>
                <w:rFonts w:ascii="仿宋" w:hAnsi="仿宋" w:eastAsia="仿宋"/>
                <w:sz w:val="24"/>
                <w:szCs w:val="24"/>
                <w:highlight w:val="none"/>
              </w:rPr>
            </w:pPr>
          </w:p>
        </w:tc>
        <w:tc>
          <w:tcPr>
            <w:tcW w:w="439" w:type="pct"/>
          </w:tcPr>
          <w:p w14:paraId="56EB15E2">
            <w:pPr>
              <w:spacing w:line="260" w:lineRule="exact"/>
              <w:rPr>
                <w:rFonts w:ascii="仿宋" w:hAnsi="仿宋" w:eastAsia="仿宋"/>
                <w:sz w:val="24"/>
                <w:szCs w:val="24"/>
                <w:highlight w:val="none"/>
              </w:rPr>
            </w:pPr>
          </w:p>
        </w:tc>
        <w:tc>
          <w:tcPr>
            <w:tcW w:w="567" w:type="pct"/>
          </w:tcPr>
          <w:p w14:paraId="23AA4CFB">
            <w:pPr>
              <w:spacing w:line="260" w:lineRule="exact"/>
              <w:rPr>
                <w:rFonts w:ascii="仿宋" w:hAnsi="仿宋" w:eastAsia="仿宋"/>
                <w:sz w:val="24"/>
                <w:szCs w:val="24"/>
                <w:highlight w:val="none"/>
              </w:rPr>
            </w:pPr>
          </w:p>
        </w:tc>
      </w:tr>
      <w:tr w14:paraId="4D710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266" w:type="pct"/>
          </w:tcPr>
          <w:p w14:paraId="483B1BC6">
            <w:pPr>
              <w:spacing w:line="260" w:lineRule="exact"/>
              <w:rPr>
                <w:rFonts w:ascii="仿宋" w:hAnsi="仿宋" w:eastAsia="仿宋"/>
                <w:sz w:val="24"/>
                <w:szCs w:val="24"/>
                <w:highlight w:val="none"/>
              </w:rPr>
            </w:pPr>
          </w:p>
        </w:tc>
        <w:tc>
          <w:tcPr>
            <w:tcW w:w="619" w:type="pct"/>
            <w:vAlign w:val="center"/>
          </w:tcPr>
          <w:p w14:paraId="44A28BD9">
            <w:pPr>
              <w:spacing w:line="260" w:lineRule="exact"/>
              <w:ind w:left="1151" w:leftChars="548"/>
              <w:rPr>
                <w:rFonts w:ascii="仿宋" w:hAnsi="仿宋" w:eastAsia="仿宋"/>
                <w:sz w:val="24"/>
                <w:szCs w:val="24"/>
                <w:highlight w:val="none"/>
              </w:rPr>
            </w:pPr>
          </w:p>
        </w:tc>
        <w:tc>
          <w:tcPr>
            <w:tcW w:w="435" w:type="pct"/>
            <w:vAlign w:val="center"/>
          </w:tcPr>
          <w:p w14:paraId="377009E9">
            <w:pPr>
              <w:spacing w:line="260" w:lineRule="exact"/>
              <w:ind w:left="1151" w:leftChars="548"/>
              <w:rPr>
                <w:rFonts w:ascii="仿宋" w:hAnsi="仿宋" w:eastAsia="仿宋"/>
                <w:sz w:val="24"/>
                <w:szCs w:val="24"/>
                <w:highlight w:val="none"/>
              </w:rPr>
            </w:pPr>
          </w:p>
        </w:tc>
        <w:tc>
          <w:tcPr>
            <w:tcW w:w="1032" w:type="pct"/>
            <w:gridSpan w:val="2"/>
            <w:vAlign w:val="center"/>
          </w:tcPr>
          <w:p w14:paraId="48B57E93">
            <w:pPr>
              <w:spacing w:line="260" w:lineRule="exact"/>
              <w:ind w:left="1151" w:leftChars="548"/>
              <w:rPr>
                <w:rFonts w:ascii="仿宋" w:hAnsi="仿宋" w:eastAsia="仿宋"/>
                <w:sz w:val="24"/>
                <w:szCs w:val="24"/>
                <w:highlight w:val="none"/>
              </w:rPr>
            </w:pPr>
          </w:p>
        </w:tc>
        <w:tc>
          <w:tcPr>
            <w:tcW w:w="942" w:type="pct"/>
            <w:gridSpan w:val="2"/>
            <w:vAlign w:val="center"/>
          </w:tcPr>
          <w:p w14:paraId="42EE2A2D">
            <w:pPr>
              <w:spacing w:line="260" w:lineRule="exact"/>
              <w:ind w:left="1151" w:leftChars="548"/>
              <w:rPr>
                <w:rFonts w:ascii="仿宋" w:hAnsi="仿宋" w:eastAsia="仿宋"/>
                <w:sz w:val="24"/>
                <w:szCs w:val="24"/>
                <w:highlight w:val="none"/>
              </w:rPr>
            </w:pPr>
          </w:p>
        </w:tc>
        <w:tc>
          <w:tcPr>
            <w:tcW w:w="697" w:type="pct"/>
            <w:gridSpan w:val="2"/>
          </w:tcPr>
          <w:p w14:paraId="5BDFAFF1">
            <w:pPr>
              <w:spacing w:line="260" w:lineRule="exact"/>
              <w:rPr>
                <w:rFonts w:ascii="仿宋" w:hAnsi="仿宋" w:eastAsia="仿宋"/>
                <w:sz w:val="24"/>
                <w:szCs w:val="24"/>
                <w:highlight w:val="none"/>
              </w:rPr>
            </w:pPr>
          </w:p>
        </w:tc>
        <w:tc>
          <w:tcPr>
            <w:tcW w:w="439" w:type="pct"/>
          </w:tcPr>
          <w:p w14:paraId="04068B7B">
            <w:pPr>
              <w:spacing w:line="260" w:lineRule="exact"/>
              <w:rPr>
                <w:rFonts w:ascii="仿宋" w:hAnsi="仿宋" w:eastAsia="仿宋"/>
                <w:sz w:val="24"/>
                <w:szCs w:val="24"/>
                <w:highlight w:val="none"/>
              </w:rPr>
            </w:pPr>
          </w:p>
        </w:tc>
        <w:tc>
          <w:tcPr>
            <w:tcW w:w="567" w:type="pct"/>
          </w:tcPr>
          <w:p w14:paraId="1BA5878A">
            <w:pPr>
              <w:spacing w:line="260" w:lineRule="exact"/>
              <w:rPr>
                <w:rFonts w:ascii="仿宋" w:hAnsi="仿宋" w:eastAsia="仿宋"/>
                <w:sz w:val="24"/>
                <w:szCs w:val="24"/>
                <w:highlight w:val="none"/>
              </w:rPr>
            </w:pPr>
          </w:p>
        </w:tc>
      </w:tr>
      <w:tr w14:paraId="4C221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trPr>
        <w:tc>
          <w:tcPr>
            <w:tcW w:w="266" w:type="pct"/>
            <w:vMerge w:val="restart"/>
            <w:vAlign w:val="center"/>
          </w:tcPr>
          <w:p w14:paraId="25051F3E">
            <w:pPr>
              <w:spacing w:line="260" w:lineRule="exact"/>
              <w:jc w:val="center"/>
              <w:rPr>
                <w:rFonts w:ascii="仿宋" w:hAnsi="仿宋" w:eastAsia="仿宋"/>
                <w:sz w:val="24"/>
                <w:szCs w:val="24"/>
                <w:highlight w:val="none"/>
              </w:rPr>
            </w:pPr>
            <w:r>
              <w:rPr>
                <w:rFonts w:hint="eastAsia" w:ascii="仿宋" w:hAnsi="仿宋" w:eastAsia="仿宋"/>
                <w:sz w:val="24"/>
                <w:szCs w:val="24"/>
                <w:highlight w:val="none"/>
              </w:rPr>
              <w:t>安装调试验收</w:t>
            </w:r>
          </w:p>
        </w:tc>
        <w:tc>
          <w:tcPr>
            <w:tcW w:w="619" w:type="pct"/>
            <w:vAlign w:val="center"/>
          </w:tcPr>
          <w:p w14:paraId="6DFD9331">
            <w:pPr>
              <w:spacing w:line="360" w:lineRule="exact"/>
              <w:rPr>
                <w:rFonts w:ascii="仿宋" w:hAnsi="仿宋" w:eastAsia="仿宋"/>
                <w:sz w:val="24"/>
                <w:szCs w:val="24"/>
                <w:highlight w:val="none"/>
              </w:rPr>
            </w:pPr>
            <w:r>
              <w:rPr>
                <w:rFonts w:hint="eastAsia" w:ascii="仿宋" w:hAnsi="仿宋" w:eastAsia="仿宋"/>
                <w:sz w:val="24"/>
                <w:szCs w:val="24"/>
                <w:highlight w:val="none"/>
              </w:rPr>
              <w:t>供货单位</w:t>
            </w:r>
          </w:p>
        </w:tc>
        <w:tc>
          <w:tcPr>
            <w:tcW w:w="1467" w:type="pct"/>
            <w:gridSpan w:val="3"/>
            <w:vAlign w:val="bottom"/>
          </w:tcPr>
          <w:p w14:paraId="2468DEC2">
            <w:pPr>
              <w:spacing w:line="300" w:lineRule="exact"/>
              <w:jc w:val="right"/>
              <w:rPr>
                <w:rFonts w:ascii="仿宋" w:hAnsi="仿宋" w:eastAsia="仿宋"/>
                <w:b/>
                <w:sz w:val="24"/>
                <w:szCs w:val="24"/>
                <w:highlight w:val="none"/>
              </w:rPr>
            </w:pPr>
            <w:r>
              <w:rPr>
                <w:rFonts w:hint="eastAsia" w:ascii="仿宋" w:hAnsi="仿宋" w:eastAsia="仿宋"/>
                <w:b/>
                <w:sz w:val="24"/>
                <w:szCs w:val="24"/>
                <w:highlight w:val="none"/>
              </w:rPr>
              <w:t xml:space="preserve"> (签字并加盖公章)</w:t>
            </w:r>
          </w:p>
        </w:tc>
        <w:tc>
          <w:tcPr>
            <w:tcW w:w="2646" w:type="pct"/>
            <w:gridSpan w:val="6"/>
            <w:vMerge w:val="restart"/>
          </w:tcPr>
          <w:p w14:paraId="691B7537">
            <w:pPr>
              <w:spacing w:line="360" w:lineRule="exact"/>
              <w:jc w:val="left"/>
              <w:rPr>
                <w:rFonts w:ascii="仿宋" w:hAnsi="仿宋" w:eastAsia="仿宋"/>
                <w:sz w:val="24"/>
                <w:szCs w:val="24"/>
                <w:highlight w:val="none"/>
              </w:rPr>
            </w:pPr>
            <w:r>
              <w:rPr>
                <w:rFonts w:hint="eastAsia" w:ascii="仿宋" w:hAnsi="仿宋" w:eastAsia="仿宋"/>
                <w:sz w:val="24"/>
                <w:szCs w:val="24"/>
                <w:highlight w:val="none"/>
              </w:rPr>
              <w:t>包装、外观</w:t>
            </w:r>
            <w:r>
              <w:rPr>
                <w:rFonts w:hint="eastAsia" w:ascii="仿宋" w:hAnsi="仿宋" w:eastAsia="仿宋"/>
                <w:sz w:val="24"/>
                <w:szCs w:val="24"/>
                <w:highlight w:val="none"/>
                <w:u w:val="single"/>
              </w:rPr>
              <w:t>（</w:t>
            </w:r>
            <w:r>
              <w:rPr>
                <w:rFonts w:hint="eastAsia" w:ascii="仿宋" w:hAnsi="仿宋" w:eastAsia="仿宋"/>
                <w:sz w:val="24"/>
                <w:szCs w:val="24"/>
                <w:highlight w:val="none"/>
              </w:rPr>
              <w:t>是、否）完好，数量</w:t>
            </w:r>
            <w:r>
              <w:rPr>
                <w:rFonts w:hint="eastAsia" w:ascii="仿宋" w:hAnsi="仿宋" w:eastAsia="仿宋"/>
                <w:sz w:val="24"/>
                <w:szCs w:val="24"/>
                <w:highlight w:val="none"/>
                <w:u w:val="single"/>
              </w:rPr>
              <w:t xml:space="preserve">      （</w:t>
            </w:r>
            <w:r>
              <w:rPr>
                <w:rFonts w:hint="eastAsia" w:ascii="仿宋" w:hAnsi="仿宋" w:eastAsia="仿宋"/>
                <w:sz w:val="24"/>
                <w:szCs w:val="24"/>
                <w:highlight w:val="none"/>
              </w:rPr>
              <w:t>是、否）与标书一致，金额</w:t>
            </w:r>
            <w:r>
              <w:rPr>
                <w:rFonts w:hint="eastAsia" w:ascii="仿宋" w:hAnsi="仿宋" w:eastAsia="仿宋"/>
                <w:sz w:val="24"/>
                <w:szCs w:val="24"/>
                <w:highlight w:val="none"/>
                <w:u w:val="single"/>
              </w:rPr>
              <w:t>（</w:t>
            </w:r>
            <w:r>
              <w:rPr>
                <w:rFonts w:hint="eastAsia" w:ascii="仿宋" w:hAnsi="仿宋" w:eastAsia="仿宋"/>
                <w:sz w:val="24"/>
                <w:szCs w:val="24"/>
                <w:highlight w:val="none"/>
              </w:rPr>
              <w:t>是、否）与标书一致，品牌、型号、规格（配置）</w:t>
            </w:r>
            <w:r>
              <w:rPr>
                <w:rFonts w:hint="eastAsia" w:ascii="仿宋" w:hAnsi="仿宋" w:eastAsia="仿宋"/>
                <w:sz w:val="24"/>
                <w:szCs w:val="24"/>
                <w:highlight w:val="none"/>
                <w:u w:val="single"/>
              </w:rPr>
              <w:t xml:space="preserve">     （</w:t>
            </w:r>
            <w:r>
              <w:rPr>
                <w:rFonts w:hint="eastAsia" w:ascii="仿宋" w:hAnsi="仿宋" w:eastAsia="仿宋"/>
                <w:sz w:val="24"/>
                <w:szCs w:val="24"/>
                <w:highlight w:val="none"/>
              </w:rPr>
              <w:t>是、否）与标书一致，若不一致，须提交相关说明。</w:t>
            </w:r>
          </w:p>
          <w:p w14:paraId="442CAEC2">
            <w:pPr>
              <w:spacing w:line="360" w:lineRule="exact"/>
              <w:jc w:val="left"/>
              <w:rPr>
                <w:rFonts w:ascii="仿宋" w:hAnsi="仿宋" w:eastAsia="仿宋"/>
                <w:sz w:val="24"/>
                <w:szCs w:val="24"/>
                <w:highlight w:val="none"/>
              </w:rPr>
            </w:pPr>
            <w:r>
              <w:rPr>
                <w:rFonts w:hint="eastAsia" w:ascii="仿宋" w:hAnsi="仿宋" w:eastAsia="仿宋"/>
                <w:sz w:val="24"/>
                <w:szCs w:val="24"/>
                <w:highlight w:val="none"/>
              </w:rPr>
              <w:t>所附技术资料、说明书、保修卡等材料（是、否）齐全。安装调试运行状况（是、否）正常，安装调试验收（是、否）合格。</w:t>
            </w:r>
          </w:p>
          <w:p w14:paraId="4EB80954">
            <w:pPr>
              <w:spacing w:line="340" w:lineRule="exact"/>
              <w:jc w:val="right"/>
              <w:rPr>
                <w:rFonts w:ascii="仿宋" w:hAnsi="仿宋" w:eastAsia="仿宋"/>
                <w:sz w:val="24"/>
                <w:szCs w:val="24"/>
                <w:highlight w:val="none"/>
              </w:rPr>
            </w:pPr>
            <w:r>
              <w:rPr>
                <w:rFonts w:hint="eastAsia" w:ascii="仿宋" w:hAnsi="仿宋" w:eastAsia="仿宋"/>
                <w:sz w:val="24"/>
                <w:szCs w:val="24"/>
                <w:highlight w:val="none"/>
              </w:rPr>
              <w:t>验收日期：    年   月   日</w:t>
            </w:r>
          </w:p>
        </w:tc>
      </w:tr>
      <w:tr w14:paraId="69BF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3" w:hRule="atLeast"/>
        </w:trPr>
        <w:tc>
          <w:tcPr>
            <w:tcW w:w="266" w:type="pct"/>
            <w:vMerge w:val="continue"/>
            <w:vAlign w:val="center"/>
          </w:tcPr>
          <w:p w14:paraId="48586970">
            <w:pPr>
              <w:spacing w:line="260" w:lineRule="exact"/>
              <w:jc w:val="center"/>
              <w:rPr>
                <w:rFonts w:ascii="仿宋" w:hAnsi="仿宋" w:eastAsia="仿宋"/>
                <w:sz w:val="24"/>
                <w:szCs w:val="24"/>
                <w:highlight w:val="none"/>
              </w:rPr>
            </w:pPr>
          </w:p>
        </w:tc>
        <w:tc>
          <w:tcPr>
            <w:tcW w:w="619" w:type="pct"/>
            <w:vMerge w:val="restart"/>
          </w:tcPr>
          <w:p w14:paraId="6EBDBD38">
            <w:pPr>
              <w:spacing w:line="360" w:lineRule="exact"/>
              <w:rPr>
                <w:rFonts w:ascii="仿宋" w:hAnsi="仿宋" w:eastAsia="仿宋"/>
                <w:sz w:val="24"/>
                <w:szCs w:val="24"/>
                <w:highlight w:val="none"/>
              </w:rPr>
            </w:pPr>
            <w:r>
              <w:rPr>
                <w:rFonts w:hint="eastAsia" w:ascii="仿宋" w:hAnsi="仿宋" w:eastAsia="仿宋"/>
                <w:sz w:val="24"/>
                <w:szCs w:val="24"/>
                <w:highlight w:val="none"/>
              </w:rPr>
              <w:t>实验室或科室或项目经办人、负责</w:t>
            </w:r>
            <w:r>
              <w:rPr>
                <w:rFonts w:ascii="仿宋" w:hAnsi="仿宋" w:eastAsia="仿宋"/>
                <w:sz w:val="24"/>
                <w:szCs w:val="24"/>
                <w:highlight w:val="none"/>
              </w:rPr>
              <w:t>人</w:t>
            </w:r>
            <w:r>
              <w:rPr>
                <w:rFonts w:hint="eastAsia" w:ascii="仿宋" w:hAnsi="仿宋" w:eastAsia="仿宋"/>
                <w:sz w:val="24"/>
                <w:szCs w:val="24"/>
                <w:highlight w:val="none"/>
              </w:rPr>
              <w:t>等（至少2人</w:t>
            </w:r>
            <w:r>
              <w:rPr>
                <w:rFonts w:ascii="仿宋" w:hAnsi="仿宋" w:eastAsia="仿宋"/>
                <w:sz w:val="24"/>
                <w:szCs w:val="24"/>
                <w:highlight w:val="none"/>
              </w:rPr>
              <w:t>）</w:t>
            </w:r>
          </w:p>
        </w:tc>
        <w:tc>
          <w:tcPr>
            <w:tcW w:w="1467" w:type="pct"/>
            <w:gridSpan w:val="3"/>
          </w:tcPr>
          <w:p w14:paraId="5AB61CC5">
            <w:pPr>
              <w:spacing w:line="300" w:lineRule="exact"/>
              <w:jc w:val="right"/>
              <w:rPr>
                <w:rFonts w:ascii="仿宋" w:hAnsi="仿宋" w:eastAsia="仿宋"/>
                <w:sz w:val="24"/>
                <w:szCs w:val="24"/>
                <w:highlight w:val="none"/>
              </w:rPr>
            </w:pPr>
          </w:p>
        </w:tc>
        <w:tc>
          <w:tcPr>
            <w:tcW w:w="2646" w:type="pct"/>
            <w:gridSpan w:val="6"/>
            <w:vMerge w:val="continue"/>
          </w:tcPr>
          <w:p w14:paraId="0E63EADD">
            <w:pPr>
              <w:spacing w:line="300" w:lineRule="exact"/>
              <w:rPr>
                <w:rFonts w:ascii="仿宋" w:hAnsi="仿宋" w:eastAsia="仿宋"/>
                <w:sz w:val="24"/>
                <w:szCs w:val="24"/>
                <w:highlight w:val="none"/>
              </w:rPr>
            </w:pPr>
          </w:p>
        </w:tc>
      </w:tr>
      <w:tr w14:paraId="18F46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2" w:hRule="atLeast"/>
        </w:trPr>
        <w:tc>
          <w:tcPr>
            <w:tcW w:w="266" w:type="pct"/>
            <w:vMerge w:val="continue"/>
            <w:vAlign w:val="center"/>
          </w:tcPr>
          <w:p w14:paraId="62552459">
            <w:pPr>
              <w:spacing w:line="260" w:lineRule="exact"/>
              <w:jc w:val="center"/>
              <w:rPr>
                <w:rFonts w:ascii="仿宋" w:hAnsi="仿宋" w:eastAsia="仿宋"/>
                <w:sz w:val="24"/>
                <w:szCs w:val="24"/>
                <w:highlight w:val="none"/>
              </w:rPr>
            </w:pPr>
          </w:p>
        </w:tc>
        <w:tc>
          <w:tcPr>
            <w:tcW w:w="619" w:type="pct"/>
            <w:vMerge w:val="continue"/>
          </w:tcPr>
          <w:p w14:paraId="1D615C3F">
            <w:pPr>
              <w:spacing w:line="360" w:lineRule="exact"/>
              <w:rPr>
                <w:rFonts w:ascii="仿宋" w:hAnsi="仿宋" w:eastAsia="仿宋"/>
                <w:sz w:val="24"/>
                <w:szCs w:val="24"/>
                <w:highlight w:val="none"/>
              </w:rPr>
            </w:pPr>
          </w:p>
        </w:tc>
        <w:tc>
          <w:tcPr>
            <w:tcW w:w="1467" w:type="pct"/>
            <w:gridSpan w:val="3"/>
          </w:tcPr>
          <w:p w14:paraId="3CA64788">
            <w:pPr>
              <w:spacing w:line="300" w:lineRule="exact"/>
              <w:jc w:val="right"/>
              <w:rPr>
                <w:rFonts w:ascii="仿宋" w:hAnsi="仿宋" w:eastAsia="仿宋"/>
                <w:sz w:val="24"/>
                <w:szCs w:val="24"/>
                <w:highlight w:val="none"/>
              </w:rPr>
            </w:pPr>
          </w:p>
        </w:tc>
        <w:tc>
          <w:tcPr>
            <w:tcW w:w="2646" w:type="pct"/>
            <w:gridSpan w:val="6"/>
            <w:vMerge w:val="continue"/>
          </w:tcPr>
          <w:p w14:paraId="79E05D62">
            <w:pPr>
              <w:spacing w:line="300" w:lineRule="exact"/>
              <w:rPr>
                <w:rFonts w:ascii="仿宋" w:hAnsi="仿宋" w:eastAsia="仿宋"/>
                <w:sz w:val="24"/>
                <w:szCs w:val="24"/>
                <w:highlight w:val="none"/>
              </w:rPr>
            </w:pPr>
          </w:p>
        </w:tc>
      </w:tr>
      <w:tr w14:paraId="3E3ED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3" w:hRule="exact"/>
        </w:trPr>
        <w:tc>
          <w:tcPr>
            <w:tcW w:w="266" w:type="pct"/>
            <w:vMerge w:val="restart"/>
            <w:vAlign w:val="center"/>
          </w:tcPr>
          <w:p w14:paraId="6F16C59D">
            <w:pPr>
              <w:spacing w:line="260" w:lineRule="exact"/>
              <w:jc w:val="center"/>
              <w:rPr>
                <w:rFonts w:ascii="仿宋" w:hAnsi="仿宋" w:eastAsia="仿宋"/>
                <w:sz w:val="24"/>
                <w:szCs w:val="24"/>
                <w:highlight w:val="none"/>
              </w:rPr>
            </w:pPr>
            <w:r>
              <w:rPr>
                <w:rFonts w:hint="eastAsia" w:ascii="仿宋" w:hAnsi="仿宋" w:eastAsia="仿宋"/>
                <w:sz w:val="24"/>
                <w:szCs w:val="24"/>
                <w:highlight w:val="none"/>
              </w:rPr>
              <w:t>采购单位验收</w:t>
            </w:r>
          </w:p>
        </w:tc>
        <w:tc>
          <w:tcPr>
            <w:tcW w:w="619" w:type="pct"/>
            <w:vMerge w:val="restart"/>
          </w:tcPr>
          <w:p w14:paraId="088A8334">
            <w:pPr>
              <w:spacing w:line="360" w:lineRule="exact"/>
              <w:rPr>
                <w:rFonts w:ascii="仿宋" w:hAnsi="仿宋" w:eastAsia="仿宋"/>
                <w:szCs w:val="21"/>
                <w:highlight w:val="none"/>
              </w:rPr>
            </w:pPr>
            <w:r>
              <w:rPr>
                <w:rFonts w:hint="eastAsia" w:ascii="仿宋" w:hAnsi="仿宋" w:eastAsia="仿宋"/>
                <w:szCs w:val="21"/>
                <w:highlight w:val="none"/>
              </w:rPr>
              <w:t>单位负责人、经费负责人、项目</w:t>
            </w:r>
            <w:r>
              <w:rPr>
                <w:rFonts w:ascii="仿宋" w:hAnsi="仿宋" w:eastAsia="仿宋"/>
                <w:szCs w:val="21"/>
                <w:highlight w:val="none"/>
              </w:rPr>
              <w:t>负责人等</w:t>
            </w:r>
            <w:r>
              <w:rPr>
                <w:rFonts w:hint="eastAsia" w:ascii="仿宋" w:hAnsi="仿宋" w:eastAsia="仿宋"/>
                <w:szCs w:val="21"/>
                <w:highlight w:val="none"/>
              </w:rPr>
              <w:t>（</w:t>
            </w:r>
            <w:r>
              <w:rPr>
                <w:rFonts w:ascii="仿宋" w:hAnsi="仿宋" w:eastAsia="仿宋"/>
                <w:szCs w:val="21"/>
                <w:highlight w:val="none"/>
              </w:rPr>
              <w:t>至少</w:t>
            </w:r>
            <w:r>
              <w:rPr>
                <w:rFonts w:hint="eastAsia" w:ascii="仿宋" w:hAnsi="仿宋" w:eastAsia="仿宋"/>
                <w:szCs w:val="21"/>
                <w:highlight w:val="none"/>
              </w:rPr>
              <w:t>3人，</w:t>
            </w:r>
            <w:r>
              <w:rPr>
                <w:rFonts w:ascii="仿宋" w:hAnsi="仿宋" w:eastAsia="仿宋"/>
                <w:szCs w:val="21"/>
                <w:highlight w:val="none"/>
              </w:rPr>
              <w:t>且至少</w:t>
            </w:r>
            <w:r>
              <w:rPr>
                <w:rFonts w:hint="eastAsia" w:ascii="仿宋" w:hAnsi="仿宋" w:eastAsia="仿宋"/>
                <w:szCs w:val="21"/>
                <w:highlight w:val="none"/>
              </w:rPr>
              <w:t>1人</w:t>
            </w:r>
            <w:r>
              <w:rPr>
                <w:rFonts w:ascii="仿宋" w:hAnsi="仿宋" w:eastAsia="仿宋"/>
                <w:szCs w:val="21"/>
                <w:highlight w:val="none"/>
              </w:rPr>
              <w:t>为处级干部</w:t>
            </w:r>
            <w:r>
              <w:rPr>
                <w:rFonts w:hint="eastAsia" w:ascii="仿宋" w:hAnsi="仿宋" w:eastAsia="仿宋"/>
                <w:szCs w:val="21"/>
                <w:highlight w:val="none"/>
              </w:rPr>
              <w:t>）</w:t>
            </w:r>
          </w:p>
          <w:p w14:paraId="30B900D6">
            <w:pPr>
              <w:spacing w:line="360" w:lineRule="exact"/>
              <w:rPr>
                <w:rFonts w:ascii="仿宋" w:hAnsi="仿宋" w:eastAsia="仿宋"/>
                <w:szCs w:val="21"/>
                <w:highlight w:val="none"/>
              </w:rPr>
            </w:pPr>
          </w:p>
        </w:tc>
        <w:tc>
          <w:tcPr>
            <w:tcW w:w="1467" w:type="pct"/>
            <w:gridSpan w:val="3"/>
          </w:tcPr>
          <w:p w14:paraId="49F4468B">
            <w:pPr>
              <w:spacing w:line="360" w:lineRule="exact"/>
              <w:rPr>
                <w:rFonts w:ascii="仿宋" w:hAnsi="仿宋" w:eastAsia="仿宋"/>
                <w:sz w:val="24"/>
                <w:szCs w:val="24"/>
                <w:highlight w:val="none"/>
              </w:rPr>
            </w:pPr>
          </w:p>
        </w:tc>
        <w:tc>
          <w:tcPr>
            <w:tcW w:w="2646" w:type="pct"/>
            <w:gridSpan w:val="6"/>
            <w:vMerge w:val="restart"/>
          </w:tcPr>
          <w:p w14:paraId="5F77CCB2">
            <w:pPr>
              <w:spacing w:line="360" w:lineRule="exact"/>
              <w:jc w:val="left"/>
              <w:rPr>
                <w:rFonts w:ascii="仿宋" w:hAnsi="仿宋" w:eastAsia="仿宋"/>
                <w:sz w:val="24"/>
                <w:szCs w:val="24"/>
                <w:highlight w:val="none"/>
              </w:rPr>
            </w:pPr>
          </w:p>
          <w:p w14:paraId="1A9EE8C4">
            <w:pPr>
              <w:spacing w:line="360" w:lineRule="exact"/>
              <w:jc w:val="left"/>
              <w:rPr>
                <w:rFonts w:ascii="仿宋" w:hAnsi="仿宋" w:eastAsia="仿宋"/>
                <w:sz w:val="24"/>
                <w:szCs w:val="24"/>
                <w:highlight w:val="none"/>
              </w:rPr>
            </w:pPr>
            <w:r>
              <w:rPr>
                <w:rFonts w:hint="eastAsia" w:ascii="仿宋" w:hAnsi="仿宋" w:eastAsia="仿宋"/>
                <w:sz w:val="24"/>
                <w:szCs w:val="24"/>
                <w:highlight w:val="none"/>
              </w:rPr>
              <w:t>设备安装调试后至今使用性能（是、否）正常,运行状况（是、否）正常,验收（是、否）合格。</w:t>
            </w:r>
          </w:p>
          <w:p w14:paraId="3458D727">
            <w:pPr>
              <w:spacing w:line="360" w:lineRule="exact"/>
              <w:jc w:val="left"/>
              <w:rPr>
                <w:rFonts w:ascii="仿宋" w:hAnsi="仿宋" w:eastAsia="仿宋"/>
                <w:sz w:val="24"/>
                <w:szCs w:val="24"/>
                <w:highlight w:val="none"/>
              </w:rPr>
            </w:pPr>
          </w:p>
          <w:p w14:paraId="4018D1F0">
            <w:pPr>
              <w:spacing w:line="360" w:lineRule="exact"/>
              <w:ind w:firstLine="1920" w:firstLineChars="800"/>
              <w:rPr>
                <w:rFonts w:ascii="仿宋" w:hAnsi="仿宋" w:eastAsia="仿宋"/>
                <w:sz w:val="24"/>
                <w:szCs w:val="24"/>
                <w:highlight w:val="none"/>
              </w:rPr>
            </w:pPr>
            <w:r>
              <w:rPr>
                <w:rFonts w:hint="eastAsia" w:ascii="仿宋" w:hAnsi="仿宋" w:eastAsia="仿宋"/>
                <w:sz w:val="24"/>
                <w:szCs w:val="24"/>
                <w:highlight w:val="none"/>
              </w:rPr>
              <w:t>（</w:t>
            </w:r>
            <w:r>
              <w:rPr>
                <w:rFonts w:hint="eastAsia" w:ascii="仿宋" w:hAnsi="仿宋" w:eastAsia="仿宋"/>
                <w:b/>
                <w:sz w:val="24"/>
                <w:szCs w:val="24"/>
                <w:highlight w:val="none"/>
              </w:rPr>
              <w:t>采购单位公章</w:t>
            </w:r>
            <w:r>
              <w:rPr>
                <w:rFonts w:hint="eastAsia" w:ascii="仿宋" w:hAnsi="仿宋" w:eastAsia="仿宋"/>
                <w:sz w:val="24"/>
                <w:szCs w:val="24"/>
                <w:highlight w:val="none"/>
              </w:rPr>
              <w:t>）</w:t>
            </w:r>
          </w:p>
          <w:p w14:paraId="62CFF04E">
            <w:pPr>
              <w:spacing w:line="360" w:lineRule="exact"/>
              <w:jc w:val="center"/>
              <w:rPr>
                <w:rFonts w:ascii="仿宋" w:hAnsi="仿宋" w:eastAsia="仿宋"/>
                <w:sz w:val="24"/>
                <w:szCs w:val="24"/>
                <w:highlight w:val="none"/>
              </w:rPr>
            </w:pPr>
            <w:r>
              <w:rPr>
                <w:rFonts w:hint="eastAsia" w:ascii="仿宋" w:hAnsi="仿宋" w:eastAsia="仿宋"/>
                <w:sz w:val="24"/>
                <w:szCs w:val="24"/>
                <w:highlight w:val="none"/>
              </w:rPr>
              <w:t xml:space="preserve">                  验收日期：    年   月   日</w:t>
            </w:r>
          </w:p>
        </w:tc>
      </w:tr>
      <w:tr w14:paraId="614B1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3" w:hRule="exact"/>
        </w:trPr>
        <w:tc>
          <w:tcPr>
            <w:tcW w:w="266" w:type="pct"/>
            <w:vMerge w:val="continue"/>
            <w:vAlign w:val="center"/>
          </w:tcPr>
          <w:p w14:paraId="2FEEA6F3">
            <w:pPr>
              <w:spacing w:line="260" w:lineRule="exact"/>
              <w:jc w:val="center"/>
              <w:rPr>
                <w:rFonts w:ascii="仿宋" w:hAnsi="仿宋" w:eastAsia="仿宋"/>
                <w:sz w:val="24"/>
                <w:szCs w:val="24"/>
                <w:highlight w:val="none"/>
              </w:rPr>
            </w:pPr>
          </w:p>
        </w:tc>
        <w:tc>
          <w:tcPr>
            <w:tcW w:w="619" w:type="pct"/>
            <w:vMerge w:val="continue"/>
          </w:tcPr>
          <w:p w14:paraId="182B0560">
            <w:pPr>
              <w:spacing w:line="360" w:lineRule="exact"/>
              <w:rPr>
                <w:rFonts w:ascii="仿宋" w:hAnsi="仿宋" w:eastAsia="仿宋"/>
                <w:sz w:val="24"/>
                <w:szCs w:val="24"/>
                <w:highlight w:val="none"/>
              </w:rPr>
            </w:pPr>
          </w:p>
        </w:tc>
        <w:tc>
          <w:tcPr>
            <w:tcW w:w="1467" w:type="pct"/>
            <w:gridSpan w:val="3"/>
          </w:tcPr>
          <w:p w14:paraId="7DB69DEE">
            <w:pPr>
              <w:spacing w:line="360" w:lineRule="exact"/>
              <w:rPr>
                <w:rFonts w:ascii="仿宋" w:hAnsi="仿宋" w:eastAsia="仿宋"/>
                <w:sz w:val="24"/>
                <w:szCs w:val="24"/>
                <w:highlight w:val="none"/>
              </w:rPr>
            </w:pPr>
          </w:p>
        </w:tc>
        <w:tc>
          <w:tcPr>
            <w:tcW w:w="2646" w:type="pct"/>
            <w:gridSpan w:val="6"/>
            <w:vMerge w:val="continue"/>
          </w:tcPr>
          <w:p w14:paraId="2274EA7F">
            <w:pPr>
              <w:spacing w:line="360" w:lineRule="exact"/>
              <w:jc w:val="left"/>
              <w:rPr>
                <w:rFonts w:ascii="仿宋" w:hAnsi="仿宋" w:eastAsia="仿宋"/>
                <w:sz w:val="24"/>
                <w:szCs w:val="24"/>
                <w:highlight w:val="none"/>
              </w:rPr>
            </w:pPr>
          </w:p>
        </w:tc>
      </w:tr>
      <w:tr w14:paraId="515F1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0" w:hRule="exact"/>
        </w:trPr>
        <w:tc>
          <w:tcPr>
            <w:tcW w:w="266" w:type="pct"/>
            <w:vMerge w:val="continue"/>
            <w:vAlign w:val="center"/>
          </w:tcPr>
          <w:p w14:paraId="3FE0F67E">
            <w:pPr>
              <w:spacing w:line="260" w:lineRule="exact"/>
              <w:jc w:val="center"/>
              <w:rPr>
                <w:rFonts w:ascii="仿宋" w:hAnsi="仿宋" w:eastAsia="仿宋"/>
                <w:sz w:val="24"/>
                <w:szCs w:val="24"/>
                <w:highlight w:val="none"/>
              </w:rPr>
            </w:pPr>
          </w:p>
        </w:tc>
        <w:tc>
          <w:tcPr>
            <w:tcW w:w="619" w:type="pct"/>
            <w:vMerge w:val="continue"/>
          </w:tcPr>
          <w:p w14:paraId="4A9654AD">
            <w:pPr>
              <w:spacing w:line="360" w:lineRule="exact"/>
              <w:rPr>
                <w:rFonts w:ascii="仿宋" w:hAnsi="仿宋" w:eastAsia="仿宋"/>
                <w:sz w:val="24"/>
                <w:szCs w:val="24"/>
                <w:highlight w:val="none"/>
              </w:rPr>
            </w:pPr>
          </w:p>
        </w:tc>
        <w:tc>
          <w:tcPr>
            <w:tcW w:w="1467" w:type="pct"/>
            <w:gridSpan w:val="3"/>
          </w:tcPr>
          <w:p w14:paraId="1466637C">
            <w:pPr>
              <w:spacing w:line="360" w:lineRule="exact"/>
              <w:rPr>
                <w:rFonts w:ascii="仿宋" w:hAnsi="仿宋" w:eastAsia="仿宋"/>
                <w:sz w:val="24"/>
                <w:szCs w:val="24"/>
                <w:highlight w:val="none"/>
              </w:rPr>
            </w:pPr>
          </w:p>
        </w:tc>
        <w:tc>
          <w:tcPr>
            <w:tcW w:w="2646" w:type="pct"/>
            <w:gridSpan w:val="6"/>
            <w:vMerge w:val="continue"/>
          </w:tcPr>
          <w:p w14:paraId="5DFAF70B">
            <w:pPr>
              <w:spacing w:line="360" w:lineRule="exact"/>
              <w:jc w:val="left"/>
              <w:rPr>
                <w:rFonts w:ascii="仿宋" w:hAnsi="仿宋" w:eastAsia="仿宋"/>
                <w:sz w:val="24"/>
                <w:szCs w:val="24"/>
                <w:highlight w:val="none"/>
              </w:rPr>
            </w:pPr>
          </w:p>
        </w:tc>
      </w:tr>
      <w:tr w14:paraId="637B8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exact"/>
        </w:trPr>
        <w:tc>
          <w:tcPr>
            <w:tcW w:w="266" w:type="pct"/>
            <w:vMerge w:val="restart"/>
            <w:vAlign w:val="center"/>
          </w:tcPr>
          <w:p w14:paraId="35EE3075">
            <w:pPr>
              <w:spacing w:line="260" w:lineRule="exact"/>
              <w:jc w:val="center"/>
              <w:rPr>
                <w:rFonts w:ascii="仿宋" w:hAnsi="仿宋" w:eastAsia="仿宋"/>
                <w:sz w:val="24"/>
                <w:szCs w:val="24"/>
                <w:highlight w:val="none"/>
              </w:rPr>
            </w:pPr>
            <w:r>
              <w:rPr>
                <w:rFonts w:hint="eastAsia" w:ascii="仿宋" w:hAnsi="仿宋" w:eastAsia="仿宋"/>
                <w:sz w:val="18"/>
                <w:szCs w:val="18"/>
                <w:highlight w:val="none"/>
              </w:rPr>
              <w:t>校</w:t>
            </w:r>
            <w:r>
              <w:rPr>
                <w:rFonts w:ascii="仿宋" w:hAnsi="仿宋" w:eastAsia="仿宋"/>
                <w:sz w:val="18"/>
                <w:szCs w:val="18"/>
                <w:highlight w:val="none"/>
              </w:rPr>
              <w:t>级验收</w:t>
            </w:r>
            <w:r>
              <w:rPr>
                <w:rFonts w:ascii="仿宋" w:hAnsi="仿宋" w:eastAsia="仿宋"/>
                <w:color w:val="000000"/>
                <w:sz w:val="18"/>
                <w:szCs w:val="18"/>
                <w:highlight w:val="none"/>
              </w:rPr>
              <w:t>（</w:t>
            </w:r>
            <w:r>
              <w:rPr>
                <w:rFonts w:hint="eastAsia" w:ascii="仿宋" w:hAnsi="仿宋" w:eastAsia="仿宋" w:cs="仿宋"/>
                <w:color w:val="000000"/>
                <w:sz w:val="18"/>
                <w:szCs w:val="18"/>
                <w:highlight w:val="none"/>
              </w:rPr>
              <w:t>校招标工作领导小组</w:t>
            </w:r>
            <w:r>
              <w:rPr>
                <w:rFonts w:hint="eastAsia" w:ascii="仿宋" w:hAnsi="仿宋" w:eastAsia="仿宋"/>
                <w:color w:val="000000"/>
                <w:sz w:val="18"/>
                <w:szCs w:val="18"/>
                <w:highlight w:val="none"/>
              </w:rPr>
              <w:t>验</w:t>
            </w:r>
            <w:r>
              <w:rPr>
                <w:rFonts w:hint="eastAsia" w:ascii="仿宋" w:hAnsi="仿宋" w:eastAsia="仿宋"/>
                <w:sz w:val="18"/>
                <w:szCs w:val="18"/>
                <w:highlight w:val="none"/>
              </w:rPr>
              <w:t>收）</w:t>
            </w:r>
          </w:p>
        </w:tc>
        <w:tc>
          <w:tcPr>
            <w:tcW w:w="619" w:type="pct"/>
            <w:vAlign w:val="center"/>
          </w:tcPr>
          <w:p w14:paraId="243B17BF">
            <w:pPr>
              <w:spacing w:line="360" w:lineRule="exact"/>
              <w:jc w:val="left"/>
              <w:rPr>
                <w:rFonts w:ascii="仿宋" w:hAnsi="仿宋" w:eastAsia="仿宋"/>
                <w:sz w:val="24"/>
                <w:szCs w:val="24"/>
                <w:highlight w:val="none"/>
              </w:rPr>
            </w:pPr>
            <w:r>
              <w:rPr>
                <w:rFonts w:hint="eastAsia" w:ascii="仿宋" w:hAnsi="仿宋" w:eastAsia="仿宋"/>
                <w:sz w:val="24"/>
                <w:szCs w:val="24"/>
                <w:highlight w:val="none"/>
              </w:rPr>
              <w:t>校验收</w:t>
            </w:r>
          </w:p>
          <w:p w14:paraId="408F43D1">
            <w:pPr>
              <w:spacing w:line="360" w:lineRule="exact"/>
              <w:jc w:val="left"/>
              <w:rPr>
                <w:rFonts w:ascii="仿宋" w:hAnsi="仿宋" w:eastAsia="仿宋"/>
                <w:sz w:val="24"/>
                <w:szCs w:val="24"/>
                <w:highlight w:val="none"/>
              </w:rPr>
            </w:pPr>
            <w:r>
              <w:rPr>
                <w:rFonts w:hint="eastAsia" w:ascii="仿宋" w:hAnsi="仿宋" w:eastAsia="仿宋"/>
                <w:sz w:val="24"/>
                <w:szCs w:val="24"/>
                <w:highlight w:val="none"/>
              </w:rPr>
              <w:t>专家</w:t>
            </w:r>
          </w:p>
        </w:tc>
        <w:tc>
          <w:tcPr>
            <w:tcW w:w="1467" w:type="pct"/>
            <w:gridSpan w:val="3"/>
            <w:vAlign w:val="center"/>
          </w:tcPr>
          <w:p w14:paraId="74E8A922">
            <w:pPr>
              <w:spacing w:line="300" w:lineRule="exact"/>
              <w:jc w:val="center"/>
              <w:rPr>
                <w:rFonts w:ascii="仿宋" w:hAnsi="仿宋" w:eastAsia="仿宋"/>
                <w:sz w:val="24"/>
                <w:szCs w:val="24"/>
                <w:highlight w:val="none"/>
              </w:rPr>
            </w:pPr>
          </w:p>
        </w:tc>
        <w:tc>
          <w:tcPr>
            <w:tcW w:w="1129" w:type="pct"/>
            <w:gridSpan w:val="3"/>
            <w:vMerge w:val="restart"/>
          </w:tcPr>
          <w:p w14:paraId="60CDB5B0">
            <w:pPr>
              <w:spacing w:line="240" w:lineRule="exact"/>
              <w:jc w:val="left"/>
              <w:rPr>
                <w:rFonts w:ascii="仿宋" w:hAnsi="仿宋" w:eastAsia="仿宋"/>
                <w:sz w:val="24"/>
                <w:szCs w:val="24"/>
                <w:highlight w:val="none"/>
              </w:rPr>
            </w:pPr>
          </w:p>
          <w:p w14:paraId="41106510">
            <w:pPr>
              <w:spacing w:line="240" w:lineRule="exact"/>
              <w:jc w:val="left"/>
              <w:rPr>
                <w:rFonts w:ascii="仿宋" w:hAnsi="仿宋" w:eastAsia="仿宋"/>
                <w:sz w:val="24"/>
                <w:szCs w:val="24"/>
                <w:highlight w:val="none"/>
              </w:rPr>
            </w:pPr>
          </w:p>
          <w:p w14:paraId="22142FAE">
            <w:pPr>
              <w:spacing w:line="240" w:lineRule="exact"/>
              <w:jc w:val="left"/>
              <w:rPr>
                <w:rFonts w:ascii="仿宋" w:hAnsi="仿宋" w:eastAsia="仿宋"/>
                <w:sz w:val="24"/>
                <w:szCs w:val="24"/>
                <w:highlight w:val="none"/>
              </w:rPr>
            </w:pPr>
            <w:r>
              <w:rPr>
                <w:rFonts w:hint="eastAsia" w:ascii="仿宋" w:hAnsi="仿宋" w:eastAsia="仿宋"/>
                <w:sz w:val="24"/>
                <w:szCs w:val="24"/>
                <w:highlight w:val="none"/>
              </w:rPr>
              <w:t>验收发现问题及整改要求：</w:t>
            </w:r>
          </w:p>
          <w:p w14:paraId="45B58675">
            <w:pPr>
              <w:spacing w:line="240" w:lineRule="exact"/>
              <w:rPr>
                <w:rFonts w:ascii="仿宋" w:hAnsi="仿宋" w:eastAsia="仿宋"/>
                <w:sz w:val="24"/>
                <w:szCs w:val="24"/>
                <w:highlight w:val="none"/>
              </w:rPr>
            </w:pPr>
          </w:p>
          <w:p w14:paraId="3D549D36">
            <w:pPr>
              <w:spacing w:line="240" w:lineRule="exact"/>
              <w:rPr>
                <w:rFonts w:ascii="仿宋" w:hAnsi="仿宋" w:eastAsia="仿宋"/>
                <w:sz w:val="24"/>
                <w:szCs w:val="24"/>
                <w:highlight w:val="none"/>
              </w:rPr>
            </w:pPr>
          </w:p>
          <w:p w14:paraId="15BDF3EC">
            <w:pPr>
              <w:spacing w:line="240" w:lineRule="exact"/>
              <w:rPr>
                <w:rFonts w:ascii="仿宋" w:hAnsi="仿宋" w:eastAsia="仿宋"/>
                <w:sz w:val="24"/>
                <w:szCs w:val="24"/>
                <w:highlight w:val="none"/>
              </w:rPr>
            </w:pPr>
            <w:r>
              <w:rPr>
                <w:rFonts w:hint="eastAsia" w:ascii="仿宋" w:hAnsi="仿宋" w:eastAsia="仿宋"/>
                <w:sz w:val="24"/>
                <w:szCs w:val="24"/>
                <w:highlight w:val="none"/>
              </w:rPr>
              <w:t>整改负责人签字：</w:t>
            </w:r>
          </w:p>
          <w:p w14:paraId="7010C072">
            <w:pPr>
              <w:spacing w:line="240" w:lineRule="exact"/>
              <w:rPr>
                <w:rFonts w:ascii="仿宋" w:hAnsi="仿宋" w:eastAsia="仿宋"/>
                <w:sz w:val="24"/>
                <w:szCs w:val="24"/>
                <w:highlight w:val="none"/>
              </w:rPr>
            </w:pPr>
          </w:p>
          <w:p w14:paraId="33D49659">
            <w:pPr>
              <w:spacing w:line="240" w:lineRule="exact"/>
              <w:rPr>
                <w:rFonts w:ascii="仿宋" w:hAnsi="仿宋" w:eastAsia="仿宋"/>
                <w:sz w:val="24"/>
                <w:szCs w:val="24"/>
                <w:highlight w:val="none"/>
              </w:rPr>
            </w:pPr>
            <w:r>
              <w:rPr>
                <w:rFonts w:hint="eastAsia" w:ascii="仿宋" w:hAnsi="仿宋" w:eastAsia="仿宋"/>
                <w:sz w:val="24"/>
                <w:szCs w:val="24"/>
                <w:highlight w:val="none"/>
              </w:rPr>
              <w:t xml:space="preserve">整改日期： </w:t>
            </w:r>
          </w:p>
          <w:p w14:paraId="2DB5FE81">
            <w:pPr>
              <w:spacing w:line="240" w:lineRule="exact"/>
              <w:rPr>
                <w:rFonts w:ascii="仿宋" w:hAnsi="仿宋" w:eastAsia="仿宋"/>
                <w:sz w:val="24"/>
                <w:szCs w:val="24"/>
                <w:highlight w:val="none"/>
              </w:rPr>
            </w:pPr>
            <w:r>
              <w:rPr>
                <w:rFonts w:hint="eastAsia" w:ascii="仿宋" w:hAnsi="仿宋" w:eastAsia="仿宋"/>
                <w:sz w:val="24"/>
                <w:szCs w:val="24"/>
                <w:highlight w:val="none"/>
              </w:rPr>
              <w:t xml:space="preserve"> </w:t>
            </w:r>
          </w:p>
          <w:p w14:paraId="2BF37F4E">
            <w:pPr>
              <w:spacing w:line="240" w:lineRule="exact"/>
              <w:ind w:firstLine="720" w:firstLineChars="300"/>
              <w:rPr>
                <w:rFonts w:ascii="仿宋" w:hAnsi="仿宋" w:eastAsia="仿宋"/>
                <w:sz w:val="24"/>
                <w:szCs w:val="24"/>
                <w:highlight w:val="none"/>
              </w:rPr>
            </w:pPr>
            <w:r>
              <w:rPr>
                <w:rFonts w:hint="eastAsia" w:ascii="仿宋" w:hAnsi="仿宋" w:eastAsia="仿宋"/>
                <w:sz w:val="24"/>
                <w:szCs w:val="24"/>
                <w:highlight w:val="none"/>
              </w:rPr>
              <w:t>年  月  日</w:t>
            </w:r>
          </w:p>
        </w:tc>
        <w:tc>
          <w:tcPr>
            <w:tcW w:w="1517" w:type="pct"/>
            <w:gridSpan w:val="3"/>
            <w:vMerge w:val="restart"/>
          </w:tcPr>
          <w:p w14:paraId="761EAA0C">
            <w:pPr>
              <w:spacing w:line="520" w:lineRule="exact"/>
              <w:rPr>
                <w:rFonts w:ascii="仿宋" w:hAnsi="仿宋" w:eastAsia="仿宋"/>
                <w:sz w:val="24"/>
                <w:szCs w:val="24"/>
                <w:highlight w:val="none"/>
              </w:rPr>
            </w:pPr>
            <w:r>
              <w:rPr>
                <w:rFonts w:hint="eastAsia" w:ascii="仿宋" w:hAnsi="仿宋" w:eastAsia="仿宋"/>
                <w:sz w:val="24"/>
                <w:szCs w:val="24"/>
                <w:highlight w:val="none"/>
              </w:rPr>
              <w:t>验收程序（是，否）完整。</w:t>
            </w:r>
          </w:p>
          <w:p w14:paraId="77E0717E">
            <w:pPr>
              <w:spacing w:line="520" w:lineRule="exact"/>
              <w:rPr>
                <w:rFonts w:ascii="仿宋" w:hAnsi="仿宋" w:eastAsia="仿宋"/>
                <w:sz w:val="24"/>
                <w:szCs w:val="24"/>
                <w:highlight w:val="none"/>
              </w:rPr>
            </w:pPr>
            <w:r>
              <w:rPr>
                <w:rFonts w:ascii="仿宋" w:hAnsi="仿宋" w:eastAsia="仿宋"/>
                <w:sz w:val="24"/>
                <w:szCs w:val="24"/>
                <w:highlight w:val="none"/>
              </w:rPr>
              <mc:AlternateContent>
                <mc:Choice Requires="wps">
                  <w:drawing>
                    <wp:anchor distT="0" distB="0" distL="114300" distR="114300" simplePos="0" relativeHeight="251659264" behindDoc="0" locked="0" layoutInCell="1" allowOverlap="1">
                      <wp:simplePos x="0" y="0"/>
                      <wp:positionH relativeFrom="column">
                        <wp:posOffset>306070</wp:posOffset>
                      </wp:positionH>
                      <wp:positionV relativeFrom="paragraph">
                        <wp:posOffset>171450</wp:posOffset>
                      </wp:positionV>
                      <wp:extent cx="123825" cy="105410"/>
                      <wp:effectExtent l="5080" t="4445" r="4445" b="23495"/>
                      <wp:wrapNone/>
                      <wp:docPr id="7" name="矩形 7"/>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4.1pt;margin-top:13.5pt;height:8.3pt;width:9.75pt;z-index:251659264;mso-width-relative:page;mso-height-relative:page;" fillcolor="#FFFFFF" filled="t" stroked="t" coordsize="21600,21600" o:gfxdata="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FZy0APWAAAABwEAAA8AAAAAAAAAAQAgAAAAIgAAAGRycy9kb3ducmV2Lnht&#10;bFBLAQIUABQAAAAIAIdO4kDtL5/INAIAAHwEAAAOAAAAAAAAAAEAIAAAACUBAABkcnMvZTJvRG9j&#10;LnhtbFBLBQYAAAAABgAGAFkBAADLBQAAAAA=&#10;">
                      <v:fill on="t" focussize="0,0"/>
                      <v:stroke color="#000000" miterlimit="8" joinstyle="miter"/>
                      <v:imagedata o:title=""/>
                      <o:lock v:ext="edit" aspectratio="f"/>
                    </v:rect>
                  </w:pict>
                </mc:Fallback>
              </mc:AlternateContent>
            </w:r>
            <w:r>
              <w:rPr>
                <w:rFonts w:hint="eastAsia" w:ascii="仿宋" w:hAnsi="仿宋" w:eastAsia="仿宋"/>
                <w:sz w:val="24"/>
                <w:szCs w:val="24"/>
                <w:highlight w:val="none"/>
              </w:rPr>
              <w:t xml:space="preserve">       验收合格</w:t>
            </w:r>
          </w:p>
          <w:p w14:paraId="5583292E">
            <w:pPr>
              <w:spacing w:line="520" w:lineRule="exact"/>
              <w:rPr>
                <w:rFonts w:ascii="仿宋" w:hAnsi="仿宋" w:eastAsia="仿宋"/>
                <w:sz w:val="24"/>
                <w:szCs w:val="24"/>
                <w:highlight w:val="none"/>
              </w:rPr>
            </w:pPr>
            <w:r>
              <w:rPr>
                <w:rFonts w:ascii="仿宋" w:hAnsi="仿宋" w:eastAsia="仿宋"/>
                <w:sz w:val="24"/>
                <w:szCs w:val="24"/>
                <w:highlight w:val="none"/>
              </w:rPr>
              <mc:AlternateContent>
                <mc:Choice Requires="wps">
                  <w:drawing>
                    <wp:anchor distT="0" distB="0" distL="114300" distR="114300" simplePos="0" relativeHeight="251660288" behindDoc="0" locked="0" layoutInCell="1" allowOverlap="1">
                      <wp:simplePos x="0" y="0"/>
                      <wp:positionH relativeFrom="column">
                        <wp:posOffset>306070</wp:posOffset>
                      </wp:positionH>
                      <wp:positionV relativeFrom="paragraph">
                        <wp:posOffset>182880</wp:posOffset>
                      </wp:positionV>
                      <wp:extent cx="123825" cy="105410"/>
                      <wp:effectExtent l="5080" t="4445" r="4445" b="23495"/>
                      <wp:wrapNone/>
                      <wp:docPr id="10" name="矩形 10"/>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4.1pt;margin-top:14.4pt;height:8.3pt;width:9.75pt;z-index:251660288;mso-width-relative:page;mso-height-relative:page;" fillcolor="#FFFFFF" filled="t" stroked="t" coordsize="21600,21600" o:gfxdata="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MNoSFdYAAAAHAQAADwAAAAAAAAABACAAAAAiAAAAZHJzL2Rvd25yZXYueG1s&#10;UEsBAhQAFAAAAAgAh07iQEtb20IzAgAAfgQAAA4AAAAAAAAAAQAgAAAAJQEAAGRycy9lMm9Eb2Mu&#10;eG1sUEsFBgAAAAAGAAYAWQEAAMoFAAAAAA==&#10;">
                      <v:fill on="t" focussize="0,0"/>
                      <v:stroke color="#000000" miterlimit="8" joinstyle="miter"/>
                      <v:imagedata o:title=""/>
                      <o:lock v:ext="edit" aspectratio="f"/>
                    </v:rect>
                  </w:pict>
                </mc:Fallback>
              </mc:AlternateContent>
            </w:r>
            <w:r>
              <w:rPr>
                <w:rFonts w:hint="eastAsia" w:ascii="仿宋" w:hAnsi="仿宋" w:eastAsia="仿宋"/>
                <w:sz w:val="24"/>
                <w:szCs w:val="24"/>
                <w:highlight w:val="none"/>
              </w:rPr>
              <w:t xml:space="preserve">       验收不合格</w:t>
            </w:r>
          </w:p>
          <w:p w14:paraId="07206613">
            <w:pPr>
              <w:spacing w:line="520" w:lineRule="exact"/>
              <w:rPr>
                <w:rFonts w:ascii="仿宋" w:hAnsi="仿宋" w:eastAsia="仿宋"/>
                <w:sz w:val="24"/>
                <w:szCs w:val="24"/>
                <w:highlight w:val="none"/>
              </w:rPr>
            </w:pPr>
            <w:r>
              <w:rPr>
                <w:rFonts w:ascii="仿宋" w:hAnsi="仿宋" w:eastAsia="仿宋"/>
                <w:sz w:val="24"/>
                <w:szCs w:val="24"/>
                <w:highlight w:val="none"/>
              </w:rPr>
              <mc:AlternateContent>
                <mc:Choice Requires="wps">
                  <w:drawing>
                    <wp:anchor distT="0" distB="0" distL="114300" distR="114300" simplePos="0" relativeHeight="251661312" behindDoc="0" locked="0" layoutInCell="1" allowOverlap="1">
                      <wp:simplePos x="0" y="0"/>
                      <wp:positionH relativeFrom="column">
                        <wp:posOffset>297815</wp:posOffset>
                      </wp:positionH>
                      <wp:positionV relativeFrom="paragraph">
                        <wp:posOffset>177165</wp:posOffset>
                      </wp:positionV>
                      <wp:extent cx="123825" cy="105410"/>
                      <wp:effectExtent l="5080" t="4445" r="4445" b="23495"/>
                      <wp:wrapNone/>
                      <wp:docPr id="11" name="矩形 11"/>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3.45pt;margin-top:13.95pt;height:8.3pt;width:9.75pt;z-index:251661312;mso-width-relative:page;mso-height-relative:page;" fillcolor="#FFFFFF" filled="t" stroked="t" coordsize="21600,21600" o:gfxdata="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TGwBzVAAAABwEAAA8AAAAAAAAAAQAgAAAAIgAAAGRycy9kb3ducmV2Lnht&#10;bFBLAQIUABQAAAAIAIdO4kDs6TJsNQIAAH4EAAAOAAAAAAAAAAEAIAAAACQBAABkcnMvZTJvRG9j&#10;LnhtbFBLBQYAAAAABgAGAFkBAADLBQAAAAA=&#10;">
                      <v:fill on="t" focussize="0,0"/>
                      <v:stroke color="#000000" miterlimit="8" joinstyle="miter"/>
                      <v:imagedata o:title=""/>
                      <o:lock v:ext="edit" aspectratio="f"/>
                    </v:rect>
                  </w:pict>
                </mc:Fallback>
              </mc:AlternateContent>
            </w:r>
            <w:r>
              <w:rPr>
                <w:rFonts w:hint="eastAsia" w:ascii="仿宋" w:hAnsi="仿宋" w:eastAsia="仿宋"/>
                <w:sz w:val="24"/>
                <w:szCs w:val="24"/>
                <w:highlight w:val="none"/>
              </w:rPr>
              <w:t xml:space="preserve">       整改后验收合格</w:t>
            </w:r>
          </w:p>
          <w:p w14:paraId="6AD3F800">
            <w:pPr>
              <w:spacing w:line="520" w:lineRule="exact"/>
              <w:rPr>
                <w:rFonts w:ascii="仿宋" w:hAnsi="仿宋" w:eastAsia="仿宋"/>
                <w:sz w:val="24"/>
                <w:szCs w:val="24"/>
                <w:highlight w:val="none"/>
              </w:rPr>
            </w:pPr>
            <w:r>
              <w:rPr>
                <w:rFonts w:ascii="仿宋" w:hAnsi="仿宋" w:eastAsia="仿宋"/>
                <w:sz w:val="24"/>
                <w:szCs w:val="24"/>
                <w:highlight w:val="none"/>
              </w:rPr>
              <mc:AlternateContent>
                <mc:Choice Requires="wps">
                  <w:drawing>
                    <wp:anchor distT="0" distB="0" distL="114300" distR="114300" simplePos="0" relativeHeight="251662336" behindDoc="0" locked="0" layoutInCell="1" allowOverlap="1">
                      <wp:simplePos x="0" y="0"/>
                      <wp:positionH relativeFrom="column">
                        <wp:posOffset>290195</wp:posOffset>
                      </wp:positionH>
                      <wp:positionV relativeFrom="paragraph">
                        <wp:posOffset>143510</wp:posOffset>
                      </wp:positionV>
                      <wp:extent cx="123825" cy="105410"/>
                      <wp:effectExtent l="5080" t="4445" r="4445" b="23495"/>
                      <wp:wrapNone/>
                      <wp:docPr id="13" name="矩形 13"/>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2.85pt;margin-top:11.3pt;height:8.3pt;width:9.75pt;z-index:251662336;mso-width-relative:page;mso-height-relative:page;" fillcolor="#FFFFFF" filled="t" stroked="t" coordsize="21600,21600" o:gfxdata="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wEo4x1gAAAAcBAAAPAAAAAAAAAAEAIAAAACIAAABkcnMvZG93bnJldi54&#10;bWxQSwECFAAUAAAACACHTuJAoozhMTUCAAB+BAAADgAAAAAAAAABACAAAAAlAQAAZHJzL2Uyb0Rv&#10;Yy54bWxQSwUGAAAAAAYABgBZAQAAzAUAAAAA&#10;">
                      <v:fill on="t" focussize="0,0"/>
                      <v:stroke color="#000000" miterlimit="8" joinstyle="miter"/>
                      <v:imagedata o:title=""/>
                      <o:lock v:ext="edit" aspectratio="f"/>
                    </v:rect>
                  </w:pict>
                </mc:Fallback>
              </mc:AlternateContent>
            </w:r>
            <w:r>
              <w:rPr>
                <w:rFonts w:hint="eastAsia" w:ascii="仿宋" w:hAnsi="仿宋" w:eastAsia="仿宋"/>
                <w:sz w:val="24"/>
                <w:szCs w:val="24"/>
                <w:highlight w:val="none"/>
              </w:rPr>
              <w:t xml:space="preserve">       附整改报告</w:t>
            </w:r>
          </w:p>
          <w:p w14:paraId="1364EB78">
            <w:pPr>
              <w:spacing w:line="520" w:lineRule="exact"/>
              <w:rPr>
                <w:rFonts w:ascii="仿宋" w:hAnsi="仿宋" w:eastAsia="仿宋"/>
                <w:sz w:val="24"/>
                <w:szCs w:val="24"/>
                <w:highlight w:val="none"/>
              </w:rPr>
            </w:pPr>
            <w:r>
              <w:rPr>
                <w:rFonts w:ascii="仿宋" w:hAnsi="仿宋" w:eastAsia="仿宋"/>
                <w:sz w:val="24"/>
                <w:szCs w:val="24"/>
                <w:highlight w:val="none"/>
              </w:rPr>
              <mc:AlternateContent>
                <mc:Choice Requires="wps">
                  <w:drawing>
                    <wp:anchor distT="0" distB="0" distL="114300" distR="114300" simplePos="0" relativeHeight="251663360" behindDoc="0" locked="0" layoutInCell="1" allowOverlap="1">
                      <wp:simplePos x="0" y="0"/>
                      <wp:positionH relativeFrom="column">
                        <wp:posOffset>307340</wp:posOffset>
                      </wp:positionH>
                      <wp:positionV relativeFrom="paragraph">
                        <wp:posOffset>156210</wp:posOffset>
                      </wp:positionV>
                      <wp:extent cx="123825" cy="105410"/>
                      <wp:effectExtent l="5080" t="4445" r="4445" b="23495"/>
                      <wp:wrapNone/>
                      <wp:docPr id="14" name="矩形 14"/>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4.2pt;margin-top:12.3pt;height:8.3pt;width:9.75pt;z-index:251663360;mso-width-relative:page;mso-height-relative:page;" fillcolor="#FFFFFF" filled="t" stroked="t" coordsize="21600,21600" o:gfxdata="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o7ODv9UAAAAHAQAADwAAAAAAAAABACAAAAAiAAAAZHJzL2Rvd25yZXYueG1s&#10;UEsBAhQAFAAAAAgAh07iQNeRffk0AgAAfgQAAA4AAAAAAAAAAQAgAAAAJAEAAGRycy9lMm9Eb2Mu&#10;eG1sUEsFBgAAAAAGAAYAWQEAAMoFAAAAAA==&#10;">
                      <v:fill on="t" focussize="0,0"/>
                      <v:stroke color="#000000" miterlimit="8" joinstyle="miter"/>
                      <v:imagedata o:title=""/>
                      <o:lock v:ext="edit" aspectratio="f"/>
                    </v:rect>
                  </w:pict>
                </mc:Fallback>
              </mc:AlternateContent>
            </w:r>
            <w:r>
              <w:rPr>
                <w:rFonts w:hint="eastAsia" w:ascii="仿宋" w:hAnsi="仿宋" w:eastAsia="仿宋"/>
                <w:sz w:val="24"/>
                <w:szCs w:val="24"/>
                <w:highlight w:val="none"/>
              </w:rPr>
              <w:t xml:space="preserve">       附验收相关说明</w:t>
            </w:r>
          </w:p>
          <w:p w14:paraId="5BB981C3">
            <w:pPr>
              <w:spacing w:line="520" w:lineRule="exact"/>
              <w:jc w:val="right"/>
              <w:rPr>
                <w:rFonts w:ascii="仿宋" w:hAnsi="仿宋" w:eastAsia="仿宋"/>
                <w:sz w:val="24"/>
                <w:szCs w:val="24"/>
                <w:highlight w:val="none"/>
              </w:rPr>
            </w:pPr>
            <w:r>
              <w:rPr>
                <w:rFonts w:hint="eastAsia" w:ascii="仿宋" w:hAnsi="仿宋" w:eastAsia="仿宋"/>
                <w:sz w:val="24"/>
                <w:szCs w:val="24"/>
                <w:highlight w:val="none"/>
              </w:rPr>
              <w:t>（公章）                 验收日期：    年   月   日</w:t>
            </w:r>
          </w:p>
          <w:p w14:paraId="6E9D2312">
            <w:pPr>
              <w:spacing w:line="520" w:lineRule="exact"/>
              <w:jc w:val="right"/>
              <w:rPr>
                <w:rFonts w:ascii="仿宋" w:hAnsi="仿宋" w:eastAsia="仿宋"/>
                <w:sz w:val="24"/>
                <w:szCs w:val="24"/>
                <w:highlight w:val="none"/>
              </w:rPr>
            </w:pPr>
          </w:p>
          <w:p w14:paraId="20018E59">
            <w:pPr>
              <w:spacing w:line="520" w:lineRule="exact"/>
              <w:jc w:val="right"/>
              <w:rPr>
                <w:rFonts w:ascii="仿宋" w:hAnsi="仿宋" w:eastAsia="仿宋"/>
                <w:sz w:val="24"/>
                <w:szCs w:val="24"/>
                <w:highlight w:val="none"/>
              </w:rPr>
            </w:pPr>
          </w:p>
          <w:p w14:paraId="6E4A1074">
            <w:pPr>
              <w:spacing w:line="520" w:lineRule="exact"/>
              <w:jc w:val="right"/>
              <w:rPr>
                <w:rFonts w:ascii="仿宋" w:hAnsi="仿宋" w:eastAsia="仿宋"/>
                <w:sz w:val="24"/>
                <w:szCs w:val="24"/>
                <w:highlight w:val="none"/>
              </w:rPr>
            </w:pPr>
            <w:r>
              <w:rPr>
                <w:rFonts w:hint="eastAsia" w:ascii="仿宋" w:hAnsi="仿宋" w:eastAsia="仿宋"/>
                <w:sz w:val="24"/>
                <w:szCs w:val="24"/>
                <w:highlight w:val="none"/>
              </w:rPr>
              <w:t>验收日期：    年   月   日</w:t>
            </w:r>
          </w:p>
        </w:tc>
      </w:tr>
      <w:tr w14:paraId="38A01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exact"/>
        </w:trPr>
        <w:tc>
          <w:tcPr>
            <w:tcW w:w="266" w:type="pct"/>
            <w:vMerge w:val="continue"/>
            <w:vAlign w:val="center"/>
          </w:tcPr>
          <w:p w14:paraId="5374DD28">
            <w:pPr>
              <w:spacing w:line="260" w:lineRule="exact"/>
              <w:jc w:val="center"/>
              <w:rPr>
                <w:rFonts w:ascii="仿宋" w:hAnsi="仿宋" w:eastAsia="仿宋"/>
                <w:sz w:val="24"/>
                <w:szCs w:val="24"/>
                <w:highlight w:val="none"/>
              </w:rPr>
            </w:pPr>
          </w:p>
        </w:tc>
        <w:tc>
          <w:tcPr>
            <w:tcW w:w="619" w:type="pct"/>
            <w:vAlign w:val="center"/>
          </w:tcPr>
          <w:p w14:paraId="4E42519D">
            <w:pPr>
              <w:spacing w:line="360" w:lineRule="exact"/>
              <w:jc w:val="left"/>
              <w:rPr>
                <w:rFonts w:ascii="仿宋" w:hAnsi="仿宋" w:eastAsia="仿宋"/>
                <w:sz w:val="24"/>
                <w:szCs w:val="24"/>
                <w:highlight w:val="none"/>
              </w:rPr>
            </w:pPr>
            <w:r>
              <w:rPr>
                <w:rFonts w:hint="eastAsia" w:ascii="仿宋" w:hAnsi="仿宋" w:eastAsia="仿宋"/>
                <w:sz w:val="24"/>
                <w:szCs w:val="24"/>
                <w:highlight w:val="none"/>
              </w:rPr>
              <w:t>校验收</w:t>
            </w:r>
          </w:p>
          <w:p w14:paraId="2DD74CAA">
            <w:pPr>
              <w:spacing w:line="360" w:lineRule="exact"/>
              <w:jc w:val="left"/>
              <w:rPr>
                <w:rFonts w:ascii="仿宋" w:hAnsi="仿宋" w:eastAsia="仿宋"/>
                <w:sz w:val="24"/>
                <w:szCs w:val="24"/>
                <w:highlight w:val="none"/>
              </w:rPr>
            </w:pPr>
            <w:r>
              <w:rPr>
                <w:rFonts w:hint="eastAsia" w:ascii="仿宋" w:hAnsi="仿宋" w:eastAsia="仿宋"/>
                <w:sz w:val="24"/>
                <w:szCs w:val="24"/>
                <w:highlight w:val="none"/>
              </w:rPr>
              <w:t>专家</w:t>
            </w:r>
          </w:p>
        </w:tc>
        <w:tc>
          <w:tcPr>
            <w:tcW w:w="1467" w:type="pct"/>
            <w:gridSpan w:val="3"/>
            <w:vAlign w:val="center"/>
          </w:tcPr>
          <w:p w14:paraId="78CBF512">
            <w:pPr>
              <w:spacing w:line="300" w:lineRule="exact"/>
              <w:jc w:val="center"/>
              <w:rPr>
                <w:rFonts w:ascii="仿宋" w:hAnsi="仿宋" w:eastAsia="仿宋"/>
                <w:sz w:val="24"/>
                <w:szCs w:val="24"/>
                <w:highlight w:val="none"/>
              </w:rPr>
            </w:pPr>
          </w:p>
        </w:tc>
        <w:tc>
          <w:tcPr>
            <w:tcW w:w="1129" w:type="pct"/>
            <w:gridSpan w:val="3"/>
            <w:vMerge w:val="continue"/>
          </w:tcPr>
          <w:p w14:paraId="5D055934">
            <w:pPr>
              <w:spacing w:line="300" w:lineRule="exact"/>
              <w:rPr>
                <w:rFonts w:ascii="仿宋" w:hAnsi="仿宋" w:eastAsia="仿宋"/>
                <w:sz w:val="24"/>
                <w:szCs w:val="24"/>
                <w:highlight w:val="none"/>
              </w:rPr>
            </w:pPr>
          </w:p>
        </w:tc>
        <w:tc>
          <w:tcPr>
            <w:tcW w:w="1517" w:type="pct"/>
            <w:gridSpan w:val="3"/>
            <w:vMerge w:val="continue"/>
          </w:tcPr>
          <w:p w14:paraId="07434B52">
            <w:pPr>
              <w:spacing w:line="300" w:lineRule="exact"/>
              <w:rPr>
                <w:rFonts w:ascii="仿宋" w:hAnsi="仿宋" w:eastAsia="仿宋"/>
                <w:sz w:val="24"/>
                <w:szCs w:val="24"/>
                <w:highlight w:val="none"/>
              </w:rPr>
            </w:pPr>
          </w:p>
        </w:tc>
      </w:tr>
      <w:tr w14:paraId="146F5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2" w:hRule="exact"/>
        </w:trPr>
        <w:tc>
          <w:tcPr>
            <w:tcW w:w="266" w:type="pct"/>
            <w:vMerge w:val="continue"/>
            <w:vAlign w:val="center"/>
          </w:tcPr>
          <w:p w14:paraId="06D88CB4">
            <w:pPr>
              <w:spacing w:line="260" w:lineRule="exact"/>
              <w:jc w:val="center"/>
              <w:rPr>
                <w:rFonts w:ascii="仿宋" w:hAnsi="仿宋" w:eastAsia="仿宋"/>
                <w:sz w:val="24"/>
                <w:szCs w:val="24"/>
                <w:highlight w:val="none"/>
              </w:rPr>
            </w:pPr>
          </w:p>
        </w:tc>
        <w:tc>
          <w:tcPr>
            <w:tcW w:w="619" w:type="pct"/>
            <w:vAlign w:val="center"/>
          </w:tcPr>
          <w:p w14:paraId="009FA04E">
            <w:pPr>
              <w:spacing w:line="360" w:lineRule="exact"/>
              <w:jc w:val="left"/>
              <w:rPr>
                <w:rFonts w:ascii="仿宋" w:hAnsi="仿宋" w:eastAsia="仿宋"/>
                <w:sz w:val="24"/>
                <w:szCs w:val="24"/>
                <w:highlight w:val="none"/>
              </w:rPr>
            </w:pPr>
            <w:r>
              <w:rPr>
                <w:rFonts w:hint="eastAsia" w:ascii="仿宋" w:hAnsi="仿宋" w:eastAsia="仿宋"/>
                <w:sz w:val="24"/>
                <w:szCs w:val="24"/>
                <w:highlight w:val="none"/>
              </w:rPr>
              <w:t>业主专家</w:t>
            </w:r>
          </w:p>
        </w:tc>
        <w:tc>
          <w:tcPr>
            <w:tcW w:w="1467" w:type="pct"/>
            <w:gridSpan w:val="3"/>
            <w:vAlign w:val="center"/>
          </w:tcPr>
          <w:p w14:paraId="5B263F11">
            <w:pPr>
              <w:spacing w:line="300" w:lineRule="exact"/>
              <w:jc w:val="center"/>
              <w:rPr>
                <w:rFonts w:ascii="仿宋" w:hAnsi="仿宋" w:eastAsia="仿宋"/>
                <w:sz w:val="24"/>
                <w:szCs w:val="24"/>
                <w:highlight w:val="none"/>
              </w:rPr>
            </w:pPr>
          </w:p>
        </w:tc>
        <w:tc>
          <w:tcPr>
            <w:tcW w:w="1129" w:type="pct"/>
            <w:gridSpan w:val="3"/>
            <w:vMerge w:val="continue"/>
          </w:tcPr>
          <w:p w14:paraId="06771D5D">
            <w:pPr>
              <w:spacing w:line="300" w:lineRule="exact"/>
              <w:rPr>
                <w:rFonts w:ascii="仿宋" w:hAnsi="仿宋" w:eastAsia="仿宋"/>
                <w:sz w:val="24"/>
                <w:szCs w:val="24"/>
                <w:highlight w:val="none"/>
              </w:rPr>
            </w:pPr>
          </w:p>
        </w:tc>
        <w:tc>
          <w:tcPr>
            <w:tcW w:w="1517" w:type="pct"/>
            <w:gridSpan w:val="3"/>
            <w:vMerge w:val="continue"/>
          </w:tcPr>
          <w:p w14:paraId="4E5C3482">
            <w:pPr>
              <w:spacing w:line="300" w:lineRule="exact"/>
              <w:rPr>
                <w:rFonts w:ascii="仿宋" w:hAnsi="仿宋" w:eastAsia="仿宋"/>
                <w:sz w:val="24"/>
                <w:szCs w:val="24"/>
                <w:highlight w:val="none"/>
              </w:rPr>
            </w:pPr>
          </w:p>
        </w:tc>
      </w:tr>
      <w:tr w14:paraId="59CAF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 w:hRule="exact"/>
        </w:trPr>
        <w:tc>
          <w:tcPr>
            <w:tcW w:w="266" w:type="pct"/>
            <w:vMerge w:val="continue"/>
            <w:vAlign w:val="center"/>
          </w:tcPr>
          <w:p w14:paraId="3ADB557B">
            <w:pPr>
              <w:spacing w:line="260" w:lineRule="exact"/>
              <w:jc w:val="center"/>
              <w:rPr>
                <w:rFonts w:ascii="仿宋" w:hAnsi="仿宋" w:eastAsia="仿宋"/>
                <w:sz w:val="24"/>
                <w:szCs w:val="24"/>
                <w:highlight w:val="none"/>
              </w:rPr>
            </w:pPr>
          </w:p>
        </w:tc>
        <w:tc>
          <w:tcPr>
            <w:tcW w:w="619" w:type="pct"/>
            <w:vAlign w:val="center"/>
          </w:tcPr>
          <w:p w14:paraId="70A0161D">
            <w:pPr>
              <w:spacing w:line="360" w:lineRule="exact"/>
              <w:jc w:val="left"/>
              <w:rPr>
                <w:rFonts w:ascii="仿宋" w:hAnsi="仿宋" w:eastAsia="仿宋"/>
                <w:sz w:val="24"/>
                <w:szCs w:val="24"/>
                <w:highlight w:val="none"/>
              </w:rPr>
            </w:pPr>
            <w:r>
              <w:rPr>
                <w:rFonts w:hint="eastAsia" w:ascii="仿宋" w:hAnsi="仿宋" w:eastAsia="仿宋"/>
                <w:sz w:val="24"/>
                <w:szCs w:val="24"/>
                <w:highlight w:val="none"/>
              </w:rPr>
              <w:t>监督人</w:t>
            </w:r>
          </w:p>
          <w:p w14:paraId="39D32947">
            <w:pPr>
              <w:spacing w:line="360" w:lineRule="exact"/>
              <w:jc w:val="left"/>
              <w:rPr>
                <w:rFonts w:ascii="仿宋" w:hAnsi="仿宋" w:eastAsia="仿宋"/>
                <w:sz w:val="24"/>
                <w:szCs w:val="24"/>
                <w:highlight w:val="none"/>
              </w:rPr>
            </w:pPr>
          </w:p>
        </w:tc>
        <w:tc>
          <w:tcPr>
            <w:tcW w:w="1467" w:type="pct"/>
            <w:gridSpan w:val="3"/>
            <w:vAlign w:val="center"/>
          </w:tcPr>
          <w:p w14:paraId="3FA62DD3">
            <w:pPr>
              <w:spacing w:line="300" w:lineRule="exact"/>
              <w:jc w:val="center"/>
              <w:rPr>
                <w:rFonts w:ascii="仿宋" w:hAnsi="仿宋" w:eastAsia="仿宋"/>
                <w:sz w:val="24"/>
                <w:szCs w:val="24"/>
                <w:highlight w:val="none"/>
              </w:rPr>
            </w:pPr>
          </w:p>
        </w:tc>
        <w:tc>
          <w:tcPr>
            <w:tcW w:w="1129" w:type="pct"/>
            <w:gridSpan w:val="3"/>
            <w:vMerge w:val="continue"/>
          </w:tcPr>
          <w:p w14:paraId="45DC2DA9">
            <w:pPr>
              <w:spacing w:line="300" w:lineRule="exact"/>
              <w:rPr>
                <w:rFonts w:ascii="仿宋" w:hAnsi="仿宋" w:eastAsia="仿宋"/>
                <w:sz w:val="24"/>
                <w:szCs w:val="24"/>
                <w:highlight w:val="none"/>
              </w:rPr>
            </w:pPr>
          </w:p>
        </w:tc>
        <w:tc>
          <w:tcPr>
            <w:tcW w:w="1517" w:type="pct"/>
            <w:gridSpan w:val="3"/>
            <w:vMerge w:val="continue"/>
          </w:tcPr>
          <w:p w14:paraId="7A6B1063">
            <w:pPr>
              <w:spacing w:line="300" w:lineRule="exact"/>
              <w:rPr>
                <w:rFonts w:ascii="仿宋" w:hAnsi="仿宋" w:eastAsia="仿宋"/>
                <w:sz w:val="24"/>
                <w:szCs w:val="24"/>
                <w:highlight w:val="none"/>
              </w:rPr>
            </w:pPr>
          </w:p>
        </w:tc>
      </w:tr>
      <w:tr w14:paraId="61980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2" w:hRule="atLeast"/>
        </w:trPr>
        <w:tc>
          <w:tcPr>
            <w:tcW w:w="5000" w:type="pct"/>
            <w:gridSpan w:val="11"/>
            <w:vAlign w:val="center"/>
          </w:tcPr>
          <w:p w14:paraId="60D1FACF">
            <w:pPr>
              <w:spacing w:line="500" w:lineRule="exact"/>
              <w:rPr>
                <w:rFonts w:ascii="仿宋_GB2312" w:hAnsi="仿宋_GB2312" w:eastAsia="仿宋_GB2312" w:cs="仿宋_GB2312"/>
                <w:b/>
                <w:sz w:val="30"/>
                <w:szCs w:val="30"/>
                <w:highlight w:val="none"/>
              </w:rPr>
            </w:pPr>
            <w:r>
              <w:rPr>
                <w:rFonts w:hint="eastAsia" w:ascii="仿宋_GB2312" w:hAnsi="仿宋_GB2312" w:eastAsia="仿宋_GB2312" w:cs="仿宋_GB2312"/>
                <w:sz w:val="30"/>
                <w:szCs w:val="30"/>
                <w:highlight w:val="none"/>
              </w:rPr>
              <w:t>备注</w:t>
            </w:r>
            <w:r>
              <w:rPr>
                <w:rFonts w:hint="eastAsia" w:ascii="仿宋_GB2312" w:hAnsi="仿宋_GB2312" w:eastAsia="仿宋_GB2312" w:cs="仿宋_GB2312"/>
                <w:b/>
                <w:sz w:val="30"/>
                <w:szCs w:val="30"/>
                <w:highlight w:val="none"/>
              </w:rPr>
              <w:t>：本栏可不打印</w:t>
            </w:r>
          </w:p>
          <w:p w14:paraId="30265D2F">
            <w:pPr>
              <w:widowControl/>
              <w:tabs>
                <w:tab w:val="left" w:pos="0"/>
              </w:tabs>
              <w:spacing w:line="560" w:lineRule="exact"/>
              <w:rPr>
                <w:rFonts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z w:val="32"/>
                <w:szCs w:val="32"/>
                <w:highlight w:val="none"/>
                <w:shd w:val="clear" w:color="auto" w:fill="FFFFFF"/>
              </w:rPr>
              <w:t>软件开发服务类项目参照货物采购项目验收。</w:t>
            </w:r>
          </w:p>
          <w:p w14:paraId="1D09A113">
            <w:pPr>
              <w:spacing w:line="500" w:lineRule="exact"/>
              <w:rPr>
                <w:rFonts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 xml:space="preserve">2.单台（件）30万元以下且批量金额在80万元以下的采购项目由采购单位组织安装调试验收和采购单位验收，验收合格后不需提交校级验收，下一步可办理资产入库和报销等手续。 </w:t>
            </w:r>
          </w:p>
          <w:p w14:paraId="0A7B2E5C">
            <w:pPr>
              <w:spacing w:line="500" w:lineRule="exact"/>
              <w:rPr>
                <w:rFonts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3.单台（件）30万元（含）以上及批量金额在80万元（含）以上的采购项目，由采购单位组织安装调试验收和采购单位验收，验收通过后提交校级验收，校级验收合格后，下一步可办理资产入库和报销等手续。</w:t>
            </w:r>
          </w:p>
          <w:p w14:paraId="0C411CD7">
            <w:pPr>
              <w:spacing w:line="500" w:lineRule="exact"/>
              <w:rPr>
                <w:rFonts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4.申请校级验收时，需</w:t>
            </w:r>
            <w:r>
              <w:rPr>
                <w:rFonts w:hint="eastAsia" w:ascii="仿宋_GB2312" w:hAnsi="仿宋_GB2312" w:eastAsia="仿宋_GB2312" w:cs="仿宋_GB2312"/>
                <w:color w:val="000000"/>
                <w:sz w:val="30"/>
                <w:szCs w:val="30"/>
                <w:highlight w:val="none"/>
              </w:rPr>
              <w:t>提交以下相应材料：</w:t>
            </w:r>
            <w:r>
              <w:rPr>
                <w:rFonts w:hint="eastAsia" w:ascii="仿宋_GB2312" w:hAnsi="仿宋_GB2312" w:eastAsia="仿宋_GB2312" w:cs="仿宋_GB2312"/>
                <w:sz w:val="30"/>
                <w:szCs w:val="30"/>
                <w:highlight w:val="none"/>
              </w:rPr>
              <w:t>本验收单一式四份（原件）；</w:t>
            </w:r>
            <w:r>
              <w:rPr>
                <w:rFonts w:hint="eastAsia" w:ascii="仿宋_GB2312" w:hAnsi="仿宋_GB2312" w:eastAsia="仿宋_GB2312" w:cs="仿宋_GB2312"/>
                <w:bCs/>
                <w:sz w:val="30"/>
                <w:szCs w:val="30"/>
                <w:highlight w:val="none"/>
              </w:rPr>
              <w:t>竞价文件和报价文件（原件备查）；成交通知书；采购合同；免税进口设备需提交委托进口合同、报关单、免税证明；单台（件）30万元（含）以上采购项目，需提交设备使用记录或供货单位和采购单位签字或盖章的测试报告</w:t>
            </w:r>
            <w:r>
              <w:rPr>
                <w:rFonts w:hint="eastAsia" w:ascii="仿宋_GB2312" w:hAnsi="仿宋_GB2312" w:eastAsia="仿宋_GB2312" w:cs="仿宋_GB2312"/>
                <w:color w:val="000000"/>
                <w:sz w:val="30"/>
                <w:szCs w:val="30"/>
                <w:highlight w:val="none"/>
              </w:rPr>
              <w:t>等相关复印件。</w:t>
            </w:r>
          </w:p>
          <w:p w14:paraId="3477D023">
            <w:pPr>
              <w:spacing w:line="500" w:lineRule="exact"/>
              <w:rPr>
                <w:rFonts w:ascii="仿宋_GB2312" w:hAnsi="仿宋_GB2312" w:eastAsia="仿宋_GB2312" w:cs="仿宋_GB2312"/>
                <w:sz w:val="30"/>
                <w:szCs w:val="30"/>
                <w:highlight w:val="none"/>
              </w:rPr>
            </w:pPr>
            <w:r>
              <w:rPr>
                <w:rFonts w:hint="eastAsia" w:ascii="仿宋_GB2312" w:hAnsi="仿宋_GB2312" w:eastAsia="仿宋_GB2312" w:cs="仿宋_GB2312"/>
                <w:b/>
                <w:sz w:val="30"/>
                <w:szCs w:val="30"/>
                <w:highlight w:val="none"/>
              </w:rPr>
              <w:t>5.校级验收时，采购单位要准备竞价文件和报价文件等材料，以备专家核查。</w:t>
            </w:r>
            <w:r>
              <w:rPr>
                <w:rFonts w:hint="eastAsia" w:ascii="仿宋_GB2312" w:hAnsi="仿宋_GB2312" w:eastAsia="仿宋_GB2312" w:cs="仿宋_GB2312"/>
                <w:sz w:val="30"/>
                <w:szCs w:val="30"/>
                <w:highlight w:val="none"/>
              </w:rPr>
              <w:t xml:space="preserve"> </w:t>
            </w:r>
          </w:p>
          <w:p w14:paraId="633A9DDC">
            <w:pPr>
              <w:spacing w:line="500" w:lineRule="exact"/>
              <w:rPr>
                <w:rFonts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6.验收单格式要求：本表每份一张，用A4纸打印或手填。验收货物较多的，货物清单可另附并加盖采购单位公章，但本表仍作单页，不可分页打印。</w:t>
            </w:r>
          </w:p>
          <w:p w14:paraId="738F6EE4">
            <w:pPr>
              <w:spacing w:line="500" w:lineRule="exact"/>
              <w:rPr>
                <w:rFonts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7.校级验收咨询电话：83746975，地址：明南附楼105室。</w:t>
            </w:r>
          </w:p>
        </w:tc>
      </w:tr>
    </w:tbl>
    <w:p w14:paraId="0E7E509F">
      <w:pPr>
        <w:spacing w:line="260" w:lineRule="exact"/>
        <w:rPr>
          <w:highlight w:val="none"/>
        </w:rPr>
      </w:pPr>
    </w:p>
    <w:p w14:paraId="3B800B67">
      <w:pPr>
        <w:spacing w:line="460" w:lineRule="exact"/>
        <w:jc w:val="center"/>
        <w:rPr>
          <w:rFonts w:ascii="宋体" w:hAnsi="宋体"/>
          <w:b/>
          <w:sz w:val="28"/>
          <w:szCs w:val="28"/>
          <w:highlight w:val="none"/>
        </w:rPr>
      </w:pPr>
      <w:r>
        <w:rPr>
          <w:rFonts w:ascii="宋体" w:hAnsi="宋体"/>
          <w:b/>
          <w:sz w:val="28"/>
          <w:szCs w:val="28"/>
          <w:highlight w:val="none"/>
        </w:rPr>
        <w:br w:type="page"/>
      </w:r>
      <w:r>
        <w:rPr>
          <w:rFonts w:hint="eastAsia" w:ascii="宋体" w:hAnsi="宋体"/>
          <w:b/>
          <w:sz w:val="28"/>
          <w:szCs w:val="28"/>
          <w:highlight w:val="none"/>
        </w:rPr>
        <w:t>第五章  报价文件格式</w:t>
      </w:r>
    </w:p>
    <w:p w14:paraId="7E0D6EA3">
      <w:pPr>
        <w:spacing w:line="460" w:lineRule="exact"/>
        <w:jc w:val="center"/>
        <w:rPr>
          <w:rFonts w:ascii="宋体" w:hAnsi="宋体"/>
          <w:b/>
          <w:sz w:val="28"/>
          <w:szCs w:val="28"/>
          <w:highlight w:val="none"/>
        </w:rPr>
      </w:pPr>
      <w:r>
        <w:rPr>
          <w:rFonts w:hint="eastAsia" w:ascii="宋体" w:hAnsi="宋体"/>
          <w:b/>
          <w:sz w:val="28"/>
          <w:szCs w:val="28"/>
          <w:highlight w:val="none"/>
        </w:rPr>
        <w:t>（包含但不仅限于以下内容）</w:t>
      </w:r>
    </w:p>
    <w:p w14:paraId="1F39511C">
      <w:pPr>
        <w:numPr>
          <w:ilvl w:val="0"/>
          <w:numId w:val="2"/>
        </w:numPr>
        <w:spacing w:line="380" w:lineRule="exact"/>
        <w:ind w:firstLine="480"/>
        <w:rPr>
          <w:rFonts w:ascii="宋体" w:hAnsi="宋体"/>
          <w:sz w:val="24"/>
          <w:szCs w:val="24"/>
          <w:highlight w:val="none"/>
        </w:rPr>
      </w:pPr>
      <w:r>
        <w:rPr>
          <w:rFonts w:hint="eastAsia" w:ascii="宋体" w:hAnsi="宋体"/>
          <w:sz w:val="24"/>
          <w:szCs w:val="24"/>
          <w:highlight w:val="none"/>
        </w:rPr>
        <w:t>营业执照或事业单位法人证书复印件</w:t>
      </w:r>
    </w:p>
    <w:p w14:paraId="5FAC72F1">
      <w:pPr>
        <w:spacing w:line="380" w:lineRule="exact"/>
        <w:ind w:left="420"/>
        <w:rPr>
          <w:rFonts w:ascii="宋体" w:hAnsi="宋体"/>
          <w:sz w:val="24"/>
          <w:szCs w:val="24"/>
          <w:highlight w:val="none"/>
        </w:rPr>
      </w:pPr>
      <w:r>
        <w:rPr>
          <w:rFonts w:hint="eastAsia" w:ascii="宋体" w:hAnsi="宋体"/>
          <w:sz w:val="24"/>
          <w:szCs w:val="24"/>
          <w:highlight w:val="none"/>
        </w:rPr>
        <w:t>2、财务状况报告（或）资格承诺</w:t>
      </w:r>
    </w:p>
    <w:p w14:paraId="0A1FB873">
      <w:pPr>
        <w:spacing w:line="380" w:lineRule="exact"/>
        <w:ind w:left="420"/>
        <w:rPr>
          <w:rFonts w:ascii="宋体" w:hAnsi="宋体"/>
          <w:sz w:val="24"/>
          <w:szCs w:val="24"/>
          <w:highlight w:val="none"/>
        </w:rPr>
      </w:pPr>
      <w:r>
        <w:rPr>
          <w:rFonts w:hint="eastAsia" w:ascii="宋体" w:hAnsi="宋体"/>
          <w:sz w:val="24"/>
          <w:szCs w:val="24"/>
          <w:highlight w:val="none"/>
        </w:rPr>
        <w:t>3、依法缴纳税收凭据（或）资格承诺</w:t>
      </w:r>
    </w:p>
    <w:p w14:paraId="7E358A2D">
      <w:pPr>
        <w:spacing w:line="380" w:lineRule="exact"/>
        <w:ind w:left="420"/>
        <w:rPr>
          <w:rFonts w:ascii="宋体" w:hAnsi="宋体"/>
          <w:sz w:val="24"/>
          <w:szCs w:val="24"/>
          <w:highlight w:val="none"/>
        </w:rPr>
      </w:pPr>
      <w:r>
        <w:rPr>
          <w:rFonts w:hint="eastAsia" w:ascii="宋体" w:hAnsi="宋体"/>
          <w:sz w:val="24"/>
          <w:szCs w:val="24"/>
          <w:highlight w:val="none"/>
        </w:rPr>
        <w:t>4、依法缴纳社会保障资金凭据（或）资格承诺</w:t>
      </w:r>
    </w:p>
    <w:p w14:paraId="68C8D828">
      <w:pPr>
        <w:spacing w:line="380" w:lineRule="exact"/>
        <w:ind w:left="420"/>
        <w:rPr>
          <w:rFonts w:ascii="宋体" w:hAnsi="宋体"/>
          <w:sz w:val="24"/>
          <w:szCs w:val="24"/>
          <w:highlight w:val="none"/>
        </w:rPr>
      </w:pPr>
      <w:r>
        <w:rPr>
          <w:rFonts w:hint="eastAsia" w:ascii="宋体" w:hAnsi="宋体"/>
          <w:sz w:val="24"/>
          <w:szCs w:val="24"/>
          <w:highlight w:val="none"/>
        </w:rPr>
        <w:t>5、具备履行合同所必需的设备和专业技术能力的书面声明</w:t>
      </w:r>
    </w:p>
    <w:p w14:paraId="636A40BA">
      <w:pPr>
        <w:spacing w:line="380" w:lineRule="exact"/>
        <w:ind w:left="420"/>
        <w:rPr>
          <w:rFonts w:ascii="宋体" w:hAnsi="宋体"/>
          <w:sz w:val="24"/>
          <w:szCs w:val="24"/>
          <w:highlight w:val="none"/>
        </w:rPr>
      </w:pPr>
      <w:r>
        <w:rPr>
          <w:rFonts w:hint="eastAsia" w:ascii="宋体" w:hAnsi="宋体"/>
          <w:sz w:val="24"/>
          <w:szCs w:val="24"/>
          <w:highlight w:val="none"/>
        </w:rPr>
        <w:t>6、参加采购活动前三年内在经营活动中没有重大违法记录书面声明</w:t>
      </w:r>
    </w:p>
    <w:p w14:paraId="23E6A849">
      <w:pPr>
        <w:spacing w:line="380" w:lineRule="exact"/>
        <w:ind w:left="420"/>
        <w:rPr>
          <w:rFonts w:ascii="宋体" w:hAnsi="宋体"/>
          <w:sz w:val="24"/>
          <w:szCs w:val="24"/>
          <w:highlight w:val="none"/>
        </w:rPr>
      </w:pPr>
      <w:r>
        <w:rPr>
          <w:rFonts w:hint="eastAsia" w:ascii="宋体" w:hAnsi="宋体"/>
          <w:sz w:val="24"/>
          <w:szCs w:val="24"/>
          <w:highlight w:val="none"/>
        </w:rPr>
        <w:t>7、信用信息查询结果</w:t>
      </w:r>
    </w:p>
    <w:p w14:paraId="0103F7B8">
      <w:pPr>
        <w:spacing w:line="380" w:lineRule="exact"/>
        <w:ind w:left="420"/>
        <w:rPr>
          <w:rFonts w:ascii="宋体" w:hAnsi="宋体"/>
          <w:sz w:val="24"/>
          <w:szCs w:val="24"/>
          <w:highlight w:val="none"/>
        </w:rPr>
      </w:pPr>
      <w:r>
        <w:rPr>
          <w:rFonts w:hint="eastAsia" w:ascii="宋体" w:hAnsi="宋体"/>
          <w:sz w:val="24"/>
          <w:szCs w:val="24"/>
          <w:highlight w:val="none"/>
        </w:rPr>
        <w:t>8、法定代表人授权书</w:t>
      </w:r>
    </w:p>
    <w:p w14:paraId="1908376D">
      <w:pPr>
        <w:spacing w:line="380" w:lineRule="exact"/>
        <w:ind w:left="420"/>
        <w:rPr>
          <w:rFonts w:ascii="宋体" w:hAnsi="宋体"/>
          <w:sz w:val="24"/>
          <w:szCs w:val="24"/>
          <w:highlight w:val="none"/>
        </w:rPr>
      </w:pPr>
      <w:r>
        <w:rPr>
          <w:rFonts w:hint="eastAsia" w:ascii="宋体" w:hAnsi="宋体"/>
          <w:sz w:val="24"/>
          <w:szCs w:val="24"/>
          <w:highlight w:val="none"/>
        </w:rPr>
        <w:t>9、竞价书</w:t>
      </w:r>
    </w:p>
    <w:p w14:paraId="5229A443">
      <w:pPr>
        <w:spacing w:line="380" w:lineRule="exact"/>
        <w:ind w:left="420"/>
        <w:rPr>
          <w:rFonts w:ascii="宋体" w:hAnsi="宋体"/>
          <w:sz w:val="24"/>
          <w:szCs w:val="24"/>
          <w:highlight w:val="none"/>
        </w:rPr>
      </w:pPr>
      <w:r>
        <w:rPr>
          <w:rFonts w:hint="eastAsia" w:ascii="宋体" w:hAnsi="宋体"/>
          <w:sz w:val="24"/>
          <w:szCs w:val="24"/>
          <w:highlight w:val="none"/>
        </w:rPr>
        <w:t>10、竞价一览表</w:t>
      </w:r>
    </w:p>
    <w:p w14:paraId="62473454">
      <w:pPr>
        <w:spacing w:line="380" w:lineRule="exact"/>
        <w:ind w:left="420"/>
        <w:rPr>
          <w:rFonts w:ascii="宋体" w:hAnsi="宋体"/>
          <w:sz w:val="24"/>
          <w:szCs w:val="24"/>
          <w:highlight w:val="none"/>
        </w:rPr>
      </w:pPr>
      <w:r>
        <w:rPr>
          <w:rFonts w:hint="eastAsia" w:ascii="宋体" w:hAnsi="宋体"/>
          <w:sz w:val="24"/>
          <w:szCs w:val="24"/>
          <w:highlight w:val="none"/>
        </w:rPr>
        <w:t>11、技术和服务要求响应表</w:t>
      </w:r>
    </w:p>
    <w:p w14:paraId="4D10E0E7">
      <w:pPr>
        <w:spacing w:line="380" w:lineRule="exact"/>
        <w:ind w:left="420"/>
        <w:rPr>
          <w:rFonts w:ascii="宋体" w:hAnsi="宋体"/>
          <w:sz w:val="24"/>
          <w:szCs w:val="24"/>
          <w:highlight w:val="none"/>
        </w:rPr>
      </w:pPr>
      <w:r>
        <w:rPr>
          <w:rFonts w:hint="eastAsia" w:ascii="宋体" w:hAnsi="宋体"/>
          <w:sz w:val="24"/>
          <w:szCs w:val="24"/>
          <w:highlight w:val="none"/>
        </w:rPr>
        <w:t>12、商务条件响应表</w:t>
      </w:r>
    </w:p>
    <w:p w14:paraId="7E3F22D4">
      <w:pPr>
        <w:spacing w:line="380" w:lineRule="exact"/>
        <w:ind w:left="420"/>
        <w:rPr>
          <w:rFonts w:ascii="宋体" w:hAnsi="宋体"/>
          <w:sz w:val="24"/>
          <w:szCs w:val="24"/>
          <w:highlight w:val="none"/>
        </w:rPr>
      </w:pPr>
      <w:r>
        <w:rPr>
          <w:rFonts w:hint="eastAsia" w:ascii="宋体" w:hAnsi="宋体"/>
          <w:sz w:val="24"/>
          <w:szCs w:val="24"/>
          <w:highlight w:val="none"/>
        </w:rPr>
        <w:t>13、属于政府强制节能产品的证明材料（若有）</w:t>
      </w:r>
    </w:p>
    <w:p w14:paraId="59338879">
      <w:pPr>
        <w:spacing w:line="380" w:lineRule="exact"/>
        <w:ind w:left="420"/>
        <w:rPr>
          <w:rFonts w:ascii="宋体" w:hAnsi="宋体"/>
          <w:sz w:val="24"/>
          <w:szCs w:val="24"/>
          <w:highlight w:val="none"/>
        </w:rPr>
      </w:pPr>
      <w:r>
        <w:rPr>
          <w:rFonts w:hint="eastAsia" w:ascii="宋体" w:hAnsi="宋体"/>
          <w:sz w:val="24"/>
          <w:szCs w:val="24"/>
          <w:highlight w:val="none"/>
        </w:rPr>
        <w:t>14、售后服务承诺</w:t>
      </w:r>
    </w:p>
    <w:p w14:paraId="0404C203">
      <w:pPr>
        <w:spacing w:line="380" w:lineRule="exact"/>
        <w:ind w:left="420"/>
        <w:rPr>
          <w:rFonts w:ascii="宋体" w:hAnsi="宋体"/>
          <w:sz w:val="24"/>
          <w:szCs w:val="24"/>
          <w:highlight w:val="none"/>
        </w:rPr>
      </w:pPr>
      <w:r>
        <w:rPr>
          <w:rFonts w:hint="eastAsia" w:ascii="宋体" w:hAnsi="宋体"/>
          <w:sz w:val="24"/>
          <w:szCs w:val="24"/>
          <w:highlight w:val="none"/>
        </w:rPr>
        <w:t>15、竞价人认为需提供的其他资料</w:t>
      </w:r>
    </w:p>
    <w:p w14:paraId="3A82EE7D">
      <w:pPr>
        <w:spacing w:line="380" w:lineRule="exact"/>
        <w:ind w:left="420"/>
        <w:rPr>
          <w:rFonts w:ascii="宋体" w:hAnsi="宋体"/>
          <w:sz w:val="24"/>
          <w:szCs w:val="24"/>
          <w:highlight w:val="none"/>
        </w:rPr>
      </w:pPr>
      <w:r>
        <w:rPr>
          <w:rFonts w:hint="eastAsia" w:ascii="宋体" w:hAnsi="宋体"/>
          <w:sz w:val="24"/>
          <w:szCs w:val="24"/>
          <w:highlight w:val="none"/>
        </w:rPr>
        <w:t>16、网上竞价承诺书</w:t>
      </w:r>
    </w:p>
    <w:p w14:paraId="49BF8CE5">
      <w:pPr>
        <w:spacing w:line="380" w:lineRule="exact"/>
        <w:ind w:left="420"/>
        <w:rPr>
          <w:rFonts w:ascii="宋体" w:hAnsi="宋体"/>
          <w:sz w:val="24"/>
          <w:szCs w:val="24"/>
          <w:highlight w:val="none"/>
        </w:rPr>
      </w:pPr>
      <w:r>
        <w:rPr>
          <w:rFonts w:hint="eastAsia" w:ascii="宋体" w:hAnsi="宋体"/>
          <w:sz w:val="24"/>
          <w:szCs w:val="24"/>
          <w:highlight w:val="none"/>
        </w:rPr>
        <w:t>17、网上竞价采购合同送达承诺书</w:t>
      </w:r>
    </w:p>
    <w:p w14:paraId="337D888D">
      <w:pPr>
        <w:spacing w:line="380" w:lineRule="exact"/>
        <w:ind w:left="420"/>
        <w:rPr>
          <w:rFonts w:ascii="宋体" w:hAnsi="宋体"/>
          <w:sz w:val="24"/>
          <w:szCs w:val="24"/>
          <w:highlight w:val="none"/>
        </w:rPr>
      </w:pPr>
      <w:r>
        <w:rPr>
          <w:rFonts w:hint="eastAsia" w:ascii="宋体" w:hAnsi="宋体"/>
          <w:sz w:val="24"/>
          <w:szCs w:val="24"/>
          <w:highlight w:val="none"/>
        </w:rPr>
        <w:t>18、代理服务费承诺书</w:t>
      </w:r>
    </w:p>
    <w:p w14:paraId="0EF2150D">
      <w:pPr>
        <w:spacing w:line="380" w:lineRule="exact"/>
        <w:rPr>
          <w:rFonts w:ascii="宋体" w:hAnsi="宋体" w:cs="宋体"/>
          <w:kern w:val="0"/>
          <w:sz w:val="24"/>
          <w:highlight w:val="none"/>
        </w:rPr>
      </w:pPr>
      <w:r>
        <w:rPr>
          <w:rFonts w:ascii="宋体" w:hAnsi="宋体" w:cs="宋体"/>
          <w:kern w:val="0"/>
          <w:sz w:val="24"/>
          <w:highlight w:val="none"/>
        </w:rPr>
        <w:br w:type="page"/>
      </w:r>
      <w:r>
        <w:rPr>
          <w:rFonts w:hint="eastAsia" w:ascii="宋体" w:hAnsi="宋体" w:cs="宋体"/>
          <w:kern w:val="0"/>
          <w:sz w:val="24"/>
          <w:highlight w:val="none"/>
        </w:rPr>
        <w:t>报价</w:t>
      </w:r>
      <w:r>
        <w:rPr>
          <w:rFonts w:ascii="宋体" w:hAnsi="宋体" w:cs="宋体"/>
          <w:kern w:val="0"/>
          <w:sz w:val="24"/>
          <w:highlight w:val="none"/>
        </w:rPr>
        <w:t>文件格式：</w:t>
      </w:r>
    </w:p>
    <w:p w14:paraId="5E68728E">
      <w:pPr>
        <w:spacing w:line="500" w:lineRule="atLeast"/>
        <w:rPr>
          <w:rFonts w:ascii="宋体" w:hAnsi="宋体"/>
          <w:b/>
          <w:sz w:val="52"/>
          <w:szCs w:val="52"/>
          <w:highlight w:val="none"/>
        </w:rPr>
      </w:pPr>
    </w:p>
    <w:p w14:paraId="0E1B90D5">
      <w:pPr>
        <w:spacing w:line="500" w:lineRule="atLeast"/>
        <w:rPr>
          <w:rFonts w:ascii="宋体" w:hAnsi="宋体"/>
          <w:b/>
          <w:sz w:val="52"/>
          <w:szCs w:val="52"/>
          <w:highlight w:val="none"/>
        </w:rPr>
      </w:pPr>
    </w:p>
    <w:p w14:paraId="777F7904">
      <w:pPr>
        <w:spacing w:line="500" w:lineRule="atLeast"/>
        <w:jc w:val="center"/>
        <w:rPr>
          <w:rFonts w:ascii="宋体" w:hAnsi="宋体"/>
          <w:b/>
          <w:bCs/>
          <w:sz w:val="24"/>
          <w:highlight w:val="none"/>
        </w:rPr>
      </w:pPr>
      <w:r>
        <w:rPr>
          <w:rFonts w:hint="eastAsia" w:ascii="宋体" w:hAnsi="宋体"/>
          <w:b/>
          <w:sz w:val="52"/>
          <w:szCs w:val="52"/>
          <w:highlight w:val="none"/>
        </w:rPr>
        <w:t>网上竞价报价文件</w:t>
      </w:r>
    </w:p>
    <w:p w14:paraId="1E89010D">
      <w:pPr>
        <w:spacing w:line="500" w:lineRule="atLeast"/>
        <w:rPr>
          <w:rFonts w:ascii="宋体" w:hAnsi="宋体"/>
          <w:b/>
          <w:bCs/>
          <w:sz w:val="24"/>
          <w:highlight w:val="none"/>
        </w:rPr>
      </w:pPr>
    </w:p>
    <w:p w14:paraId="181E8729">
      <w:pPr>
        <w:spacing w:line="500" w:lineRule="atLeast"/>
        <w:rPr>
          <w:rFonts w:ascii="宋体" w:hAnsi="宋体"/>
          <w:b/>
          <w:bCs/>
          <w:sz w:val="24"/>
          <w:highlight w:val="none"/>
        </w:rPr>
      </w:pPr>
    </w:p>
    <w:p w14:paraId="57EDDDFA">
      <w:pPr>
        <w:spacing w:line="500" w:lineRule="atLeast"/>
        <w:rPr>
          <w:rFonts w:ascii="宋体" w:hAnsi="宋体"/>
          <w:b/>
          <w:bCs/>
          <w:sz w:val="24"/>
          <w:highlight w:val="none"/>
        </w:rPr>
      </w:pPr>
    </w:p>
    <w:p w14:paraId="1AF76179">
      <w:pPr>
        <w:spacing w:line="500" w:lineRule="atLeast"/>
        <w:rPr>
          <w:rFonts w:ascii="宋体" w:hAnsi="宋体"/>
          <w:b/>
          <w:bCs/>
          <w:sz w:val="24"/>
          <w:highlight w:val="none"/>
        </w:rPr>
      </w:pPr>
    </w:p>
    <w:p w14:paraId="4814FD33">
      <w:pPr>
        <w:spacing w:line="500" w:lineRule="atLeast"/>
        <w:rPr>
          <w:rFonts w:ascii="宋体" w:hAnsi="宋体"/>
          <w:b/>
          <w:bCs/>
          <w:sz w:val="24"/>
          <w:highlight w:val="none"/>
        </w:rPr>
      </w:pPr>
    </w:p>
    <w:p w14:paraId="1649DAEB">
      <w:pPr>
        <w:spacing w:line="500" w:lineRule="atLeast"/>
        <w:rPr>
          <w:rFonts w:ascii="宋体" w:hAnsi="宋体"/>
          <w:b/>
          <w:bCs/>
          <w:sz w:val="24"/>
          <w:highlight w:val="none"/>
        </w:rPr>
      </w:pPr>
    </w:p>
    <w:p w14:paraId="7ACC4252">
      <w:pPr>
        <w:spacing w:line="500" w:lineRule="atLeast"/>
        <w:rPr>
          <w:rFonts w:ascii="宋体" w:hAnsi="宋体"/>
          <w:b/>
          <w:bCs/>
          <w:sz w:val="24"/>
          <w:highlight w:val="none"/>
        </w:rPr>
      </w:pPr>
    </w:p>
    <w:p w14:paraId="520C1C9F">
      <w:pPr>
        <w:spacing w:line="500" w:lineRule="atLeast"/>
        <w:rPr>
          <w:rFonts w:ascii="宋体" w:hAnsi="宋体"/>
          <w:b/>
          <w:bCs/>
          <w:sz w:val="24"/>
          <w:highlight w:val="none"/>
        </w:rPr>
      </w:pPr>
    </w:p>
    <w:p w14:paraId="27E8DB26">
      <w:pPr>
        <w:spacing w:line="500" w:lineRule="atLeast"/>
        <w:rPr>
          <w:rFonts w:ascii="宋体" w:hAnsi="宋体"/>
          <w:b/>
          <w:bCs/>
          <w:sz w:val="24"/>
          <w:highlight w:val="none"/>
        </w:rPr>
      </w:pPr>
    </w:p>
    <w:p w14:paraId="3E50CFEF">
      <w:pPr>
        <w:spacing w:line="500" w:lineRule="atLeast"/>
        <w:rPr>
          <w:rFonts w:ascii="宋体" w:hAnsi="宋体"/>
          <w:b/>
          <w:bCs/>
          <w:sz w:val="24"/>
          <w:highlight w:val="none"/>
        </w:rPr>
      </w:pPr>
    </w:p>
    <w:p w14:paraId="0C480657">
      <w:pPr>
        <w:spacing w:line="500" w:lineRule="atLeast"/>
        <w:rPr>
          <w:rFonts w:ascii="宋体" w:hAnsi="宋体"/>
          <w:sz w:val="24"/>
          <w:highlight w:val="none"/>
        </w:rPr>
      </w:pPr>
    </w:p>
    <w:p w14:paraId="0AD77143">
      <w:pPr>
        <w:snapToGrid w:val="0"/>
        <w:spacing w:line="360" w:lineRule="auto"/>
        <w:ind w:left="1680" w:firstLine="420"/>
        <w:rPr>
          <w:rFonts w:ascii="宋体" w:hAnsi="宋体"/>
          <w:b/>
          <w:bCs/>
          <w:sz w:val="28"/>
          <w:szCs w:val="21"/>
          <w:highlight w:val="none"/>
          <w:u w:val="single"/>
        </w:rPr>
      </w:pPr>
      <w:r>
        <w:rPr>
          <w:rFonts w:hint="eastAsia" w:ascii="宋体" w:hAnsi="宋体"/>
          <w:b/>
          <w:bCs/>
          <w:sz w:val="28"/>
          <w:szCs w:val="21"/>
          <w:highlight w:val="none"/>
        </w:rPr>
        <w:t>项 目 编 号：</w:t>
      </w:r>
    </w:p>
    <w:p w14:paraId="580BAC5A">
      <w:pPr>
        <w:snapToGrid w:val="0"/>
        <w:spacing w:line="360" w:lineRule="auto"/>
        <w:ind w:left="1680" w:firstLine="420"/>
        <w:rPr>
          <w:rFonts w:ascii="宋体" w:hAnsi="宋体"/>
          <w:b/>
          <w:bCs/>
          <w:sz w:val="28"/>
          <w:szCs w:val="21"/>
          <w:highlight w:val="none"/>
          <w:u w:val="single"/>
        </w:rPr>
      </w:pPr>
      <w:r>
        <w:rPr>
          <w:rFonts w:hint="eastAsia" w:ascii="宋体" w:hAnsi="宋体"/>
          <w:b/>
          <w:bCs/>
          <w:sz w:val="28"/>
          <w:szCs w:val="21"/>
          <w:highlight w:val="none"/>
        </w:rPr>
        <w:t>项 目 名 称：</w:t>
      </w:r>
    </w:p>
    <w:p w14:paraId="2BEF4DBF">
      <w:pPr>
        <w:snapToGrid w:val="0"/>
        <w:spacing w:line="360" w:lineRule="auto"/>
        <w:ind w:left="1680" w:firstLine="420"/>
        <w:rPr>
          <w:rFonts w:ascii="宋体" w:hAnsi="宋体"/>
          <w:b/>
          <w:bCs/>
          <w:sz w:val="28"/>
          <w:szCs w:val="21"/>
          <w:highlight w:val="none"/>
          <w:u w:val="single"/>
        </w:rPr>
      </w:pPr>
      <w:r>
        <w:rPr>
          <w:rFonts w:hint="eastAsia" w:ascii="宋体" w:hAnsi="宋体"/>
          <w:b/>
          <w:bCs/>
          <w:sz w:val="28"/>
          <w:szCs w:val="21"/>
          <w:highlight w:val="none"/>
        </w:rPr>
        <w:t>竞价人名 称：</w:t>
      </w:r>
    </w:p>
    <w:p w14:paraId="2F152427">
      <w:pPr>
        <w:snapToGrid w:val="0"/>
        <w:spacing w:line="360" w:lineRule="auto"/>
        <w:ind w:left="1680" w:firstLine="420"/>
        <w:rPr>
          <w:rFonts w:ascii="宋体" w:hAnsi="宋体"/>
          <w:b/>
          <w:bCs/>
          <w:sz w:val="28"/>
          <w:szCs w:val="21"/>
          <w:highlight w:val="none"/>
          <w:u w:val="single"/>
        </w:rPr>
      </w:pPr>
      <w:r>
        <w:rPr>
          <w:rFonts w:hint="eastAsia" w:ascii="宋体" w:hAnsi="宋体"/>
          <w:b/>
          <w:bCs/>
          <w:sz w:val="28"/>
          <w:szCs w:val="21"/>
          <w:highlight w:val="none"/>
        </w:rPr>
        <w:t>联系人及电话：</w:t>
      </w:r>
    </w:p>
    <w:p w14:paraId="76C0718C">
      <w:pPr>
        <w:spacing w:line="500" w:lineRule="atLeast"/>
        <w:ind w:firstLine="2108" w:firstLineChars="750"/>
        <w:rPr>
          <w:rFonts w:ascii="宋体" w:hAnsi="宋体"/>
          <w:sz w:val="24"/>
          <w:highlight w:val="none"/>
        </w:rPr>
      </w:pPr>
      <w:r>
        <w:rPr>
          <w:rFonts w:hint="eastAsia" w:ascii="宋体" w:hAnsi="宋体"/>
          <w:b/>
          <w:bCs/>
          <w:sz w:val="28"/>
          <w:szCs w:val="21"/>
          <w:highlight w:val="none"/>
        </w:rPr>
        <w:t>日      期：</w:t>
      </w:r>
    </w:p>
    <w:p w14:paraId="12FF72D3">
      <w:pPr>
        <w:jc w:val="left"/>
        <w:rPr>
          <w:rFonts w:ascii="宋体" w:hAnsi="宋体" w:cs="宋体"/>
          <w:kern w:val="0"/>
          <w:sz w:val="24"/>
          <w:highlight w:val="none"/>
        </w:rPr>
      </w:pPr>
      <w:r>
        <w:rPr>
          <w:rFonts w:hint="eastAsia" w:ascii="宋体" w:hAnsi="宋体" w:cs="宋体"/>
          <w:b/>
          <w:kern w:val="0"/>
          <w:sz w:val="24"/>
          <w:highlight w:val="none"/>
        </w:rPr>
        <w:br w:type="page"/>
      </w:r>
      <w:r>
        <w:rPr>
          <w:rFonts w:hint="eastAsia" w:ascii="宋体" w:hAnsi="宋体" w:cs="宋体"/>
          <w:b/>
          <w:kern w:val="0"/>
          <w:sz w:val="24"/>
          <w:highlight w:val="none"/>
        </w:rPr>
        <w:t>附件1：</w:t>
      </w:r>
    </w:p>
    <w:p w14:paraId="493FD0C2">
      <w:pPr>
        <w:jc w:val="center"/>
        <w:rPr>
          <w:rFonts w:ascii="宋体" w:hAnsi="宋体"/>
          <w:b/>
          <w:bCs/>
          <w:sz w:val="28"/>
          <w:szCs w:val="28"/>
          <w:highlight w:val="none"/>
        </w:rPr>
      </w:pPr>
      <w:r>
        <w:rPr>
          <w:rFonts w:hint="eastAsia" w:ascii="宋体" w:hAnsi="宋体"/>
          <w:b/>
          <w:bCs/>
          <w:sz w:val="28"/>
          <w:szCs w:val="28"/>
          <w:highlight w:val="none"/>
        </w:rPr>
        <w:t>营业执照等证明文件</w:t>
      </w:r>
    </w:p>
    <w:p w14:paraId="43CD6765">
      <w:pPr>
        <w:ind w:firstLine="422" w:firstLineChars="200"/>
        <w:jc w:val="left"/>
        <w:rPr>
          <w:rFonts w:ascii="宋体" w:hAnsi="宋体"/>
          <w:sz w:val="24"/>
          <w:szCs w:val="24"/>
          <w:highlight w:val="none"/>
        </w:rPr>
      </w:pPr>
      <w:bookmarkStart w:id="0" w:name="OLE_LINK1"/>
      <w:r>
        <w:rPr>
          <w:rFonts w:hint="eastAsia"/>
          <w:b/>
          <w:highlight w:val="none"/>
        </w:rPr>
        <w:t>竞价</w:t>
      </w:r>
      <w:r>
        <w:rPr>
          <w:b/>
          <w:highlight w:val="none"/>
        </w:rPr>
        <w:t>人为企业的，提供有效的营业执照复印件；</w:t>
      </w:r>
      <w:r>
        <w:rPr>
          <w:rFonts w:hint="eastAsia"/>
          <w:b/>
          <w:highlight w:val="none"/>
        </w:rPr>
        <w:t>竞价</w:t>
      </w:r>
      <w:r>
        <w:rPr>
          <w:b/>
          <w:highlight w:val="none"/>
        </w:rPr>
        <w:t>人为事业单位的，提供有效的事业单位法人证书复印件；</w:t>
      </w:r>
      <w:r>
        <w:rPr>
          <w:rFonts w:hint="eastAsia"/>
          <w:b/>
          <w:highlight w:val="none"/>
        </w:rPr>
        <w:t>竞价</w:t>
      </w:r>
      <w:r>
        <w:rPr>
          <w:b/>
          <w:highlight w:val="none"/>
        </w:rPr>
        <w:t>人为社会团体的，提供有效的社会团体法人登记证书复印件；</w:t>
      </w:r>
      <w:r>
        <w:rPr>
          <w:rFonts w:hint="eastAsia"/>
          <w:b/>
          <w:highlight w:val="none"/>
        </w:rPr>
        <w:t>竞价</w:t>
      </w:r>
      <w:r>
        <w:rPr>
          <w:b/>
          <w:highlight w:val="none"/>
        </w:rPr>
        <w:t>人为合伙企业、个体工商户的，提供有效的营业执照复印件；</w:t>
      </w:r>
      <w:r>
        <w:rPr>
          <w:rFonts w:hint="eastAsia"/>
          <w:b/>
          <w:highlight w:val="none"/>
        </w:rPr>
        <w:t>竞价</w:t>
      </w:r>
      <w:r>
        <w:rPr>
          <w:b/>
          <w:highlight w:val="none"/>
        </w:rPr>
        <w:t>人为非企业专业服务机构的，提供有效的执业许可证等证明材料复印件；</w:t>
      </w:r>
      <w:r>
        <w:rPr>
          <w:rFonts w:hint="eastAsia"/>
          <w:b/>
          <w:highlight w:val="none"/>
        </w:rPr>
        <w:t>竞价</w:t>
      </w:r>
      <w:r>
        <w:rPr>
          <w:b/>
          <w:highlight w:val="none"/>
        </w:rPr>
        <w:t>人为自然人的，提供有效的自然人身份证件复印件；其他</w:t>
      </w:r>
      <w:r>
        <w:rPr>
          <w:rFonts w:hint="eastAsia"/>
          <w:b/>
          <w:highlight w:val="none"/>
        </w:rPr>
        <w:t>竞价</w:t>
      </w:r>
      <w:r>
        <w:rPr>
          <w:b/>
          <w:highlight w:val="none"/>
        </w:rPr>
        <w:t>人应按照有关法律、法规和规章规定，提供有效的相应具体证照复印件。</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6"/>
      </w:tblGrid>
      <w:tr w14:paraId="6A5EA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9" w:hRule="atLeast"/>
        </w:trPr>
        <w:tc>
          <w:tcPr>
            <w:tcW w:w="9116" w:type="dxa"/>
          </w:tcPr>
          <w:p w14:paraId="5CA733E4">
            <w:pPr>
              <w:jc w:val="left"/>
              <w:rPr>
                <w:rFonts w:ascii="宋体" w:hAnsi="宋体" w:cs="宋体"/>
                <w:b/>
                <w:kern w:val="0"/>
                <w:sz w:val="24"/>
                <w:highlight w:val="none"/>
              </w:rPr>
            </w:pPr>
          </w:p>
        </w:tc>
      </w:tr>
    </w:tbl>
    <w:p w14:paraId="7914742A">
      <w:pPr>
        <w:ind w:firstLine="482" w:firstLineChars="200"/>
        <w:jc w:val="left"/>
        <w:rPr>
          <w:rFonts w:ascii="宋体" w:hAnsi="宋体" w:cs="宋体"/>
          <w:b/>
          <w:kern w:val="0"/>
          <w:sz w:val="24"/>
          <w:highlight w:val="none"/>
        </w:rPr>
      </w:pPr>
      <w:r>
        <w:rPr>
          <w:rFonts w:hint="eastAsia" w:ascii="宋体" w:hAnsi="宋体" w:cs="宋体"/>
          <w:b/>
          <w:kern w:val="0"/>
          <w:sz w:val="24"/>
          <w:highlight w:val="none"/>
        </w:rPr>
        <w:br w:type="page"/>
      </w:r>
    </w:p>
    <w:p w14:paraId="6D9224EB">
      <w:pPr>
        <w:jc w:val="left"/>
        <w:rPr>
          <w:rFonts w:ascii="宋体" w:hAnsi="宋体" w:cs="宋体"/>
          <w:kern w:val="0"/>
          <w:sz w:val="24"/>
          <w:highlight w:val="none"/>
        </w:rPr>
      </w:pPr>
      <w:r>
        <w:rPr>
          <w:rFonts w:hint="eastAsia" w:ascii="宋体" w:hAnsi="宋体" w:cs="宋体"/>
          <w:b/>
          <w:kern w:val="0"/>
          <w:sz w:val="24"/>
          <w:highlight w:val="none"/>
        </w:rPr>
        <w:t>附件2：</w:t>
      </w:r>
    </w:p>
    <w:p w14:paraId="5E5A68BD">
      <w:pPr>
        <w:jc w:val="center"/>
        <w:rPr>
          <w:rFonts w:ascii="宋体" w:hAnsi="宋体"/>
          <w:b/>
          <w:bCs/>
          <w:sz w:val="28"/>
          <w:szCs w:val="28"/>
          <w:highlight w:val="none"/>
        </w:rPr>
      </w:pPr>
      <w:r>
        <w:rPr>
          <w:rFonts w:hint="eastAsia" w:ascii="宋体" w:hAnsi="宋体"/>
          <w:b/>
          <w:bCs/>
          <w:sz w:val="28"/>
          <w:szCs w:val="28"/>
          <w:highlight w:val="none"/>
        </w:rPr>
        <w:t>财务状况报告</w:t>
      </w:r>
    </w:p>
    <w:p w14:paraId="015C9FF5">
      <w:pPr>
        <w:ind w:firstLine="422" w:firstLineChars="200"/>
        <w:jc w:val="left"/>
        <w:rPr>
          <w:rFonts w:ascii="宋体" w:hAnsi="宋体"/>
          <w:sz w:val="24"/>
          <w:szCs w:val="24"/>
          <w:highlight w:val="none"/>
        </w:rPr>
      </w:pPr>
      <w:r>
        <w:rPr>
          <w:rFonts w:hint="eastAsia"/>
          <w:b/>
          <w:highlight w:val="none"/>
        </w:rPr>
        <w:t>竞价人</w:t>
      </w:r>
      <w:r>
        <w:rPr>
          <w:b/>
          <w:highlight w:val="none"/>
        </w:rPr>
        <w:t>提供的财务报告复印件（成立年限按照竞价截止时间推算）应符合下列规定： a.成立年限满1年及以上的</w:t>
      </w:r>
      <w:r>
        <w:rPr>
          <w:rFonts w:hint="eastAsia"/>
          <w:b/>
          <w:highlight w:val="none"/>
        </w:rPr>
        <w:t>竞价人</w:t>
      </w:r>
      <w:r>
        <w:rPr>
          <w:b/>
          <w:highlight w:val="none"/>
        </w:rPr>
        <w:t>，提供经审计的上一年度的年度财务报告。 b.成立年限满半年但不足1年的</w:t>
      </w:r>
      <w:r>
        <w:rPr>
          <w:rFonts w:hint="eastAsia"/>
          <w:b/>
          <w:highlight w:val="none"/>
        </w:rPr>
        <w:t>竞价人</w:t>
      </w:r>
      <w:r>
        <w:rPr>
          <w:b/>
          <w:highlight w:val="none"/>
        </w:rPr>
        <w:t>，提供该半年度中任一季度的季度财务报告或该半年度的半年度财务报告。 c.无法按照以上a、b项规定提供财务报告复印件的</w:t>
      </w:r>
      <w:r>
        <w:rPr>
          <w:rFonts w:hint="eastAsia"/>
          <w:b/>
          <w:highlight w:val="none"/>
        </w:rPr>
        <w:t>竞价人</w:t>
      </w:r>
      <w:r>
        <w:rPr>
          <w:b/>
          <w:highlight w:val="none"/>
        </w:rPr>
        <w:t>（包括但不限于：成立年限满1年及以上的</w:t>
      </w:r>
      <w:r>
        <w:rPr>
          <w:rFonts w:hint="eastAsia"/>
          <w:b/>
          <w:highlight w:val="none"/>
        </w:rPr>
        <w:t>竞价人</w:t>
      </w:r>
      <w:r>
        <w:rPr>
          <w:b/>
          <w:highlight w:val="none"/>
        </w:rPr>
        <w:t>、成立年限满半年但不足1年的</w:t>
      </w:r>
      <w:r>
        <w:rPr>
          <w:rFonts w:hint="eastAsia"/>
          <w:b/>
          <w:highlight w:val="none"/>
        </w:rPr>
        <w:t>竞价人</w:t>
      </w:r>
      <w:r>
        <w:rPr>
          <w:b/>
          <w:highlight w:val="none"/>
        </w:rPr>
        <w:t>、成立年限不足半年的</w:t>
      </w:r>
      <w:r>
        <w:rPr>
          <w:rFonts w:hint="eastAsia"/>
          <w:b/>
          <w:highlight w:val="none"/>
        </w:rPr>
        <w:t>竞价人</w:t>
      </w:r>
      <w:r>
        <w:rPr>
          <w:b/>
          <w:highlight w:val="none"/>
        </w:rPr>
        <w:t>），应选择提供资信证明复印件。</w:t>
      </w:r>
      <w:r>
        <w:rPr>
          <w:rFonts w:hint="eastAsia"/>
          <w:b/>
          <w:highlight w:val="none"/>
        </w:rPr>
        <w:t>（根据竞价文件第二章竞价采购说明一览表，应提供以上证明材料或针对以上内容作出承诺（见附件：资格承诺函））</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6"/>
      </w:tblGrid>
      <w:tr w14:paraId="31B1F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9" w:hRule="atLeast"/>
        </w:trPr>
        <w:tc>
          <w:tcPr>
            <w:tcW w:w="9186" w:type="dxa"/>
          </w:tcPr>
          <w:p w14:paraId="7EB7ADDD">
            <w:pPr>
              <w:jc w:val="left"/>
              <w:rPr>
                <w:rFonts w:ascii="宋体" w:hAnsi="宋体" w:cs="宋体"/>
                <w:b/>
                <w:kern w:val="0"/>
                <w:sz w:val="24"/>
                <w:highlight w:val="none"/>
              </w:rPr>
            </w:pPr>
          </w:p>
        </w:tc>
      </w:tr>
    </w:tbl>
    <w:p w14:paraId="4A71CC79">
      <w:pPr>
        <w:jc w:val="center"/>
        <w:rPr>
          <w:rFonts w:ascii="宋体" w:hAnsi="宋体" w:cs="宋体"/>
          <w:b/>
          <w:kern w:val="0"/>
          <w:sz w:val="24"/>
          <w:highlight w:val="none"/>
        </w:rPr>
      </w:pPr>
      <w:r>
        <w:rPr>
          <w:rFonts w:hint="eastAsia" w:ascii="宋体" w:hAnsi="宋体" w:cs="宋体"/>
          <w:b/>
          <w:kern w:val="0"/>
          <w:sz w:val="24"/>
          <w:highlight w:val="none"/>
        </w:rPr>
        <w:br w:type="page"/>
      </w:r>
    </w:p>
    <w:p w14:paraId="218C8D5C">
      <w:pPr>
        <w:spacing w:line="480" w:lineRule="auto"/>
        <w:ind w:firstLine="482" w:firstLineChars="200"/>
        <w:jc w:val="left"/>
        <w:rPr>
          <w:rFonts w:ascii="宋体" w:hAnsi="宋体"/>
          <w:sz w:val="24"/>
          <w:szCs w:val="24"/>
          <w:highlight w:val="none"/>
        </w:rPr>
      </w:pPr>
      <w:r>
        <w:rPr>
          <w:rFonts w:hint="eastAsia" w:ascii="宋体" w:hAnsi="宋体" w:cs="宋体"/>
          <w:b/>
          <w:kern w:val="0"/>
          <w:sz w:val="24"/>
          <w:highlight w:val="none"/>
        </w:rPr>
        <w:t>附件3：</w:t>
      </w:r>
    </w:p>
    <w:p w14:paraId="0759B5D6">
      <w:pPr>
        <w:jc w:val="center"/>
        <w:rPr>
          <w:rFonts w:ascii="宋体" w:hAnsi="宋体"/>
          <w:b/>
          <w:bCs/>
          <w:sz w:val="28"/>
          <w:szCs w:val="28"/>
          <w:highlight w:val="none"/>
        </w:rPr>
      </w:pPr>
      <w:r>
        <w:rPr>
          <w:rFonts w:hint="eastAsia" w:ascii="宋体" w:hAnsi="宋体"/>
          <w:b/>
          <w:bCs/>
          <w:sz w:val="28"/>
          <w:szCs w:val="28"/>
          <w:highlight w:val="none"/>
        </w:rPr>
        <w:t>依法缴纳税收凭据</w:t>
      </w:r>
    </w:p>
    <w:p w14:paraId="079C8BB4">
      <w:pPr>
        <w:spacing w:line="440" w:lineRule="exact"/>
        <w:ind w:firstLine="422" w:firstLineChars="200"/>
        <w:rPr>
          <w:rFonts w:ascii="宋体" w:hAnsi="宋体"/>
          <w:b/>
          <w:sz w:val="24"/>
          <w:szCs w:val="24"/>
          <w:highlight w:val="none"/>
        </w:rPr>
      </w:pPr>
      <w:r>
        <w:rPr>
          <w:rFonts w:hint="eastAsia"/>
          <w:b/>
          <w:highlight w:val="none"/>
        </w:rPr>
        <w:t>竞价人</w:t>
      </w:r>
      <w:r>
        <w:rPr>
          <w:b/>
          <w:highlight w:val="none"/>
        </w:rPr>
        <w:t>提供的税收缴纳凭据复印件应符合下列规定： a.竞价截止时间前（不含竞价截止时间的当月）已依法缴纳税收的</w:t>
      </w:r>
      <w:r>
        <w:rPr>
          <w:rFonts w:hint="eastAsia"/>
          <w:b/>
          <w:highlight w:val="none"/>
        </w:rPr>
        <w:t>竞价人</w:t>
      </w:r>
      <w:r>
        <w:rPr>
          <w:b/>
          <w:highlight w:val="none"/>
        </w:rPr>
        <w:t>，提供竞价截止时间前六个月（不含竞价截止时间的当月）中任一月份的税收缴纳凭据复印件。 b.竞价截止时间的当月成立的</w:t>
      </w:r>
      <w:r>
        <w:rPr>
          <w:rFonts w:hint="eastAsia"/>
          <w:b/>
          <w:highlight w:val="none"/>
        </w:rPr>
        <w:t>竞价人</w:t>
      </w:r>
      <w:r>
        <w:rPr>
          <w:b/>
          <w:highlight w:val="none"/>
        </w:rPr>
        <w:t>，视同满足本项资格条件要求。 c.若为依法免税范围的</w:t>
      </w:r>
      <w:r>
        <w:rPr>
          <w:rFonts w:hint="eastAsia"/>
          <w:b/>
          <w:highlight w:val="none"/>
        </w:rPr>
        <w:t>竞价人</w:t>
      </w:r>
      <w:r>
        <w:rPr>
          <w:b/>
          <w:highlight w:val="none"/>
        </w:rPr>
        <w:t>，提供依法免税证明材料的，视同满足本项资格条件要求。</w:t>
      </w:r>
      <w:r>
        <w:rPr>
          <w:rFonts w:hint="eastAsia"/>
          <w:b/>
          <w:highlight w:val="none"/>
        </w:rPr>
        <w:t>（根据竞价文件第二章竞价采购说明一览表，应提供以上证明材料或针对以上内容作出承诺（见附件：资格承诺函））</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28"/>
      </w:tblGrid>
      <w:tr w14:paraId="43923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0" w:hRule="atLeast"/>
        </w:trPr>
        <w:tc>
          <w:tcPr>
            <w:tcW w:w="9128" w:type="dxa"/>
          </w:tcPr>
          <w:p w14:paraId="17E0DB30">
            <w:pPr>
              <w:jc w:val="left"/>
              <w:rPr>
                <w:rFonts w:ascii="宋体" w:hAnsi="宋体" w:cs="宋体"/>
                <w:b/>
                <w:kern w:val="0"/>
                <w:sz w:val="24"/>
                <w:highlight w:val="none"/>
              </w:rPr>
            </w:pPr>
          </w:p>
        </w:tc>
      </w:tr>
    </w:tbl>
    <w:p w14:paraId="4B46BB8D">
      <w:pPr>
        <w:jc w:val="center"/>
        <w:rPr>
          <w:rFonts w:ascii="宋体" w:hAnsi="宋体" w:cs="宋体"/>
          <w:b/>
          <w:kern w:val="0"/>
          <w:sz w:val="24"/>
          <w:highlight w:val="none"/>
        </w:rPr>
      </w:pPr>
      <w:r>
        <w:rPr>
          <w:rFonts w:hint="eastAsia" w:ascii="宋体" w:hAnsi="宋体" w:cs="宋体"/>
          <w:b/>
          <w:bCs/>
          <w:sz w:val="32"/>
          <w:szCs w:val="32"/>
          <w:highlight w:val="none"/>
        </w:rPr>
        <w:br w:type="page"/>
      </w:r>
    </w:p>
    <w:p w14:paraId="32526271">
      <w:pPr>
        <w:spacing w:line="440" w:lineRule="exact"/>
        <w:rPr>
          <w:rFonts w:ascii="宋体" w:hAnsi="宋体"/>
          <w:sz w:val="24"/>
          <w:szCs w:val="24"/>
          <w:highlight w:val="none"/>
        </w:rPr>
      </w:pPr>
      <w:r>
        <w:rPr>
          <w:rFonts w:hint="eastAsia" w:ascii="宋体" w:hAnsi="宋体" w:cs="宋体"/>
          <w:b/>
          <w:kern w:val="0"/>
          <w:sz w:val="24"/>
          <w:highlight w:val="none"/>
        </w:rPr>
        <w:t>附件4：</w:t>
      </w:r>
    </w:p>
    <w:p w14:paraId="5CB87B3F">
      <w:pPr>
        <w:jc w:val="center"/>
        <w:rPr>
          <w:rFonts w:ascii="宋体" w:hAnsi="宋体"/>
          <w:b/>
          <w:bCs/>
          <w:sz w:val="28"/>
          <w:szCs w:val="28"/>
          <w:highlight w:val="none"/>
        </w:rPr>
      </w:pPr>
      <w:r>
        <w:rPr>
          <w:rFonts w:hint="eastAsia" w:ascii="宋体" w:hAnsi="宋体"/>
          <w:b/>
          <w:bCs/>
          <w:sz w:val="28"/>
          <w:szCs w:val="28"/>
          <w:highlight w:val="none"/>
        </w:rPr>
        <w:t>依法缴纳社会保障资金凭据</w:t>
      </w:r>
    </w:p>
    <w:p w14:paraId="368CA855">
      <w:pPr>
        <w:jc w:val="left"/>
        <w:rPr>
          <w:rFonts w:ascii="宋体" w:hAnsi="宋体"/>
          <w:highlight w:val="none"/>
        </w:rPr>
      </w:pPr>
      <w:r>
        <w:rPr>
          <w:rFonts w:hint="eastAsia"/>
          <w:b/>
          <w:highlight w:val="none"/>
        </w:rPr>
        <w:t xml:space="preserve">    竞价人</w:t>
      </w:r>
      <w:r>
        <w:rPr>
          <w:b/>
          <w:highlight w:val="none"/>
        </w:rPr>
        <w:t>提供的社会保障资金缴纳凭据复印件应符合下列规定： a.竞价截止时间前（不含竞价截止时间的当月）已依法缴纳社会保障资金的</w:t>
      </w:r>
      <w:r>
        <w:rPr>
          <w:rFonts w:hint="eastAsia"/>
          <w:b/>
          <w:highlight w:val="none"/>
        </w:rPr>
        <w:t>竞价人</w:t>
      </w:r>
      <w:r>
        <w:rPr>
          <w:b/>
          <w:highlight w:val="none"/>
        </w:rPr>
        <w:t>，提供竞价截止时间前六个月（不含竞价截止时间的当月）中任一月份的社会保障资金缴纳凭据复印件。 b.竞价截止时间的当月成立的</w:t>
      </w:r>
      <w:r>
        <w:rPr>
          <w:rFonts w:hint="eastAsia"/>
          <w:b/>
          <w:highlight w:val="none"/>
        </w:rPr>
        <w:t>竞价人</w:t>
      </w:r>
      <w:r>
        <w:rPr>
          <w:b/>
          <w:highlight w:val="none"/>
        </w:rPr>
        <w:t>，视同满足本项资格条件要求。 c.若为依法不需要缴纳或暂缓缴纳社会保障资金的</w:t>
      </w:r>
      <w:r>
        <w:rPr>
          <w:rFonts w:hint="eastAsia"/>
          <w:b/>
          <w:highlight w:val="none"/>
        </w:rPr>
        <w:t>竞价人</w:t>
      </w:r>
      <w:r>
        <w:rPr>
          <w:b/>
          <w:highlight w:val="none"/>
        </w:rPr>
        <w:t>，提供依法不需要缴纳或暂缓缴纳社会保障资金证明材料的，视同满足本项资格条件要求。</w:t>
      </w:r>
      <w:r>
        <w:rPr>
          <w:rFonts w:hint="eastAsia"/>
          <w:b/>
          <w:highlight w:val="none"/>
        </w:rPr>
        <w:t>（根据竞价文件第二章竞价采购说明一览表，应提供以上证明材料或针对以上内容作出承诺（见附件：资格承诺函））</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6"/>
      </w:tblGrid>
      <w:tr w14:paraId="125F9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7" w:hRule="atLeast"/>
        </w:trPr>
        <w:tc>
          <w:tcPr>
            <w:tcW w:w="9116" w:type="dxa"/>
          </w:tcPr>
          <w:p w14:paraId="320F0C84">
            <w:pPr>
              <w:jc w:val="left"/>
              <w:rPr>
                <w:rFonts w:ascii="宋体" w:hAnsi="宋体" w:cs="宋体"/>
                <w:b/>
                <w:kern w:val="0"/>
                <w:sz w:val="24"/>
                <w:highlight w:val="none"/>
              </w:rPr>
            </w:pPr>
          </w:p>
        </w:tc>
      </w:tr>
    </w:tbl>
    <w:p w14:paraId="3428BA32">
      <w:pPr>
        <w:jc w:val="center"/>
        <w:rPr>
          <w:rFonts w:ascii="宋体" w:hAnsi="宋体" w:cs="宋体"/>
          <w:b/>
          <w:kern w:val="0"/>
          <w:sz w:val="24"/>
          <w:highlight w:val="none"/>
        </w:rPr>
      </w:pPr>
      <w:r>
        <w:rPr>
          <w:rFonts w:hint="eastAsia" w:ascii="宋体" w:hAnsi="宋体" w:cs="宋体"/>
          <w:b/>
          <w:kern w:val="0"/>
          <w:sz w:val="24"/>
          <w:highlight w:val="none"/>
        </w:rPr>
        <w:br w:type="page"/>
      </w:r>
    </w:p>
    <w:p w14:paraId="5B6C45E8">
      <w:pPr>
        <w:spacing w:line="440" w:lineRule="exact"/>
        <w:rPr>
          <w:rFonts w:ascii="宋体" w:hAnsi="宋体"/>
          <w:sz w:val="24"/>
          <w:szCs w:val="24"/>
          <w:highlight w:val="none"/>
        </w:rPr>
      </w:pPr>
      <w:r>
        <w:rPr>
          <w:rFonts w:hint="eastAsia" w:ascii="宋体" w:hAnsi="宋体" w:cs="宋体"/>
          <w:b/>
          <w:kern w:val="0"/>
          <w:sz w:val="24"/>
          <w:highlight w:val="none"/>
        </w:rPr>
        <w:t>附件5：</w:t>
      </w:r>
    </w:p>
    <w:p w14:paraId="24D24344">
      <w:pPr>
        <w:jc w:val="center"/>
        <w:rPr>
          <w:rFonts w:ascii="宋体" w:hAnsi="宋体"/>
          <w:b/>
          <w:bCs/>
          <w:sz w:val="28"/>
          <w:szCs w:val="28"/>
          <w:highlight w:val="none"/>
        </w:rPr>
      </w:pPr>
    </w:p>
    <w:p w14:paraId="39C84E47">
      <w:pPr>
        <w:jc w:val="center"/>
        <w:rPr>
          <w:rFonts w:ascii="宋体" w:hAnsi="宋体"/>
          <w:b/>
          <w:bCs/>
          <w:sz w:val="28"/>
          <w:szCs w:val="28"/>
          <w:highlight w:val="none"/>
        </w:rPr>
      </w:pPr>
      <w:r>
        <w:rPr>
          <w:rFonts w:hint="eastAsia" w:ascii="宋体" w:hAnsi="宋体"/>
          <w:b/>
          <w:bCs/>
          <w:sz w:val="28"/>
          <w:szCs w:val="28"/>
          <w:highlight w:val="none"/>
        </w:rPr>
        <w:t>具备履行合同所必需的设备和专业技术能力的书面声明</w:t>
      </w:r>
    </w:p>
    <w:p w14:paraId="5637CDCA">
      <w:pPr>
        <w:spacing w:line="440" w:lineRule="exact"/>
        <w:rPr>
          <w:rFonts w:ascii="宋体" w:hAnsi="宋体"/>
          <w:sz w:val="24"/>
          <w:szCs w:val="24"/>
          <w:highlight w:val="none"/>
        </w:rPr>
      </w:pPr>
    </w:p>
    <w:p w14:paraId="630357AE">
      <w:pPr>
        <w:pStyle w:val="20"/>
        <w:widowControl/>
        <w:spacing w:before="0" w:beforeAutospacing="0" w:after="150" w:afterAutospacing="0"/>
        <w:rPr>
          <w:rFonts w:ascii="宋体" w:hAnsi="宋体"/>
          <w:szCs w:val="24"/>
          <w:highlight w:val="none"/>
        </w:rPr>
      </w:pPr>
      <w:r>
        <w:rPr>
          <w:rFonts w:hint="eastAsia" w:ascii="宋体" w:hAnsi="宋体" w:cs="宋体"/>
          <w:szCs w:val="24"/>
          <w:highlight w:val="none"/>
        </w:rPr>
        <w:t>致：</w:t>
      </w:r>
      <w:r>
        <w:rPr>
          <w:rFonts w:hint="eastAsia" w:ascii="宋体" w:hAnsi="宋体" w:cs="宋体"/>
          <w:szCs w:val="24"/>
          <w:highlight w:val="none"/>
          <w:u w:val="single"/>
        </w:rPr>
        <w:t>                     </w:t>
      </w:r>
    </w:p>
    <w:p w14:paraId="6738E6A6">
      <w:pPr>
        <w:pStyle w:val="20"/>
        <w:widowControl/>
        <w:spacing w:before="0" w:beforeAutospacing="0" w:after="150" w:afterAutospacing="0"/>
        <w:ind w:firstLine="420"/>
        <w:rPr>
          <w:rFonts w:ascii="宋体" w:hAnsi="宋体"/>
          <w:szCs w:val="24"/>
          <w:highlight w:val="none"/>
        </w:rPr>
      </w:pPr>
      <w:r>
        <w:rPr>
          <w:rFonts w:hint="eastAsia" w:ascii="宋体" w:hAnsi="宋体" w:cs="宋体"/>
          <w:szCs w:val="24"/>
          <w:highlight w:val="none"/>
        </w:rPr>
        <w:t>我方具备履行合同所必需的设备和专业技术能力，否则产生不利后果由我方承担责任。</w:t>
      </w:r>
    </w:p>
    <w:p w14:paraId="58E62C98">
      <w:pPr>
        <w:pStyle w:val="20"/>
        <w:widowControl/>
        <w:spacing w:before="0" w:beforeAutospacing="0" w:after="150" w:afterAutospacing="0"/>
        <w:ind w:firstLine="420"/>
        <w:rPr>
          <w:rFonts w:ascii="宋体" w:hAnsi="宋体"/>
          <w:szCs w:val="24"/>
          <w:highlight w:val="none"/>
        </w:rPr>
      </w:pPr>
      <w:r>
        <w:rPr>
          <w:rFonts w:hint="eastAsia" w:ascii="宋体" w:hAnsi="宋体" w:cs="宋体"/>
          <w:szCs w:val="24"/>
          <w:highlight w:val="none"/>
        </w:rPr>
        <w:t>特此声明。</w:t>
      </w:r>
    </w:p>
    <w:p w14:paraId="38E19879">
      <w:pPr>
        <w:spacing w:line="460" w:lineRule="exact"/>
        <w:rPr>
          <w:rFonts w:ascii="宋体" w:hAnsi="宋体" w:cs="宋体"/>
          <w:kern w:val="0"/>
          <w:sz w:val="24"/>
          <w:szCs w:val="24"/>
          <w:highlight w:val="none"/>
        </w:rPr>
      </w:pPr>
    </w:p>
    <w:p w14:paraId="5D0E06EE">
      <w:pPr>
        <w:spacing w:line="460" w:lineRule="exact"/>
        <w:rPr>
          <w:rFonts w:ascii="宋体" w:hAnsi="宋体" w:cs="宋体"/>
          <w:kern w:val="0"/>
          <w:sz w:val="24"/>
          <w:szCs w:val="24"/>
          <w:highlight w:val="none"/>
        </w:rPr>
      </w:pPr>
      <w:r>
        <w:rPr>
          <w:rFonts w:hint="eastAsia" w:ascii="宋体" w:hAnsi="宋体" w:cs="宋体"/>
          <w:kern w:val="0"/>
          <w:sz w:val="24"/>
          <w:szCs w:val="24"/>
          <w:highlight w:val="none"/>
        </w:rPr>
        <w:t>竞价人名称：</w:t>
      </w:r>
      <w:r>
        <w:rPr>
          <w:rFonts w:hint="eastAsia" w:ascii="宋体" w:hAnsi="宋体" w:cs="宋体"/>
          <w:kern w:val="0"/>
          <w:sz w:val="24"/>
          <w:szCs w:val="24"/>
          <w:highlight w:val="none"/>
          <w:u w:val="single"/>
        </w:rPr>
        <w:t>（全称并加公章）</w:t>
      </w:r>
    </w:p>
    <w:p w14:paraId="35618A53">
      <w:pPr>
        <w:spacing w:line="460" w:lineRule="exact"/>
        <w:rPr>
          <w:rFonts w:ascii="宋体" w:hAnsi="宋体" w:cs="宋体"/>
          <w:kern w:val="0"/>
          <w:sz w:val="24"/>
          <w:szCs w:val="24"/>
          <w:highlight w:val="none"/>
          <w:u w:val="single"/>
        </w:rPr>
      </w:pPr>
      <w:r>
        <w:rPr>
          <w:rFonts w:hint="eastAsia" w:ascii="宋体" w:hAnsi="宋体" w:cs="宋体"/>
          <w:kern w:val="0"/>
          <w:sz w:val="24"/>
          <w:szCs w:val="24"/>
          <w:highlight w:val="none"/>
        </w:rPr>
        <w:t>电话： 传真：</w:t>
      </w:r>
    </w:p>
    <w:p w14:paraId="70201286">
      <w:pPr>
        <w:spacing w:line="460" w:lineRule="exact"/>
        <w:rPr>
          <w:rFonts w:ascii="宋体" w:hAnsi="宋体" w:cs="宋体"/>
          <w:kern w:val="0"/>
          <w:sz w:val="24"/>
          <w:szCs w:val="24"/>
          <w:highlight w:val="none"/>
        </w:rPr>
      </w:pPr>
      <w:r>
        <w:rPr>
          <w:rFonts w:hint="eastAsia" w:ascii="宋体" w:hAnsi="宋体" w:cs="宋体"/>
          <w:kern w:val="0"/>
          <w:sz w:val="24"/>
          <w:szCs w:val="24"/>
          <w:highlight w:val="none"/>
        </w:rPr>
        <w:t>竞价人法定代表人（或授权代表）签字：</w:t>
      </w:r>
    </w:p>
    <w:p w14:paraId="2ED7DABB">
      <w:pPr>
        <w:widowControl/>
        <w:spacing w:line="360" w:lineRule="auto"/>
        <w:jc w:val="left"/>
        <w:rPr>
          <w:rFonts w:ascii="宋体" w:hAnsi="宋体" w:cs="宋体"/>
          <w:kern w:val="0"/>
          <w:sz w:val="24"/>
          <w:szCs w:val="24"/>
          <w:highlight w:val="none"/>
          <w:u w:val="single"/>
        </w:rPr>
      </w:pPr>
      <w:r>
        <w:rPr>
          <w:rFonts w:hint="eastAsia" w:ascii="宋体" w:hAnsi="宋体" w:cs="宋体"/>
          <w:kern w:val="0"/>
          <w:sz w:val="24"/>
          <w:szCs w:val="24"/>
          <w:highlight w:val="none"/>
        </w:rPr>
        <w:t>日期：年月日</w:t>
      </w:r>
    </w:p>
    <w:p w14:paraId="28CA36D3">
      <w:pPr>
        <w:spacing w:line="440" w:lineRule="exact"/>
        <w:rPr>
          <w:rFonts w:ascii="宋体" w:hAnsi="宋体" w:cs="宋体"/>
          <w:b/>
          <w:kern w:val="0"/>
          <w:sz w:val="24"/>
          <w:highlight w:val="none"/>
        </w:rPr>
      </w:pPr>
    </w:p>
    <w:p w14:paraId="6491F618">
      <w:pPr>
        <w:spacing w:line="440" w:lineRule="exact"/>
        <w:rPr>
          <w:rFonts w:ascii="宋体" w:hAnsi="宋体" w:cs="宋体"/>
          <w:b/>
          <w:kern w:val="0"/>
          <w:sz w:val="24"/>
          <w:highlight w:val="none"/>
        </w:rPr>
      </w:pPr>
    </w:p>
    <w:p w14:paraId="22ADE356">
      <w:pPr>
        <w:spacing w:line="440" w:lineRule="exact"/>
        <w:rPr>
          <w:rFonts w:ascii="宋体" w:hAnsi="宋体" w:cs="宋体"/>
          <w:b/>
          <w:kern w:val="0"/>
          <w:sz w:val="24"/>
          <w:highlight w:val="none"/>
        </w:rPr>
      </w:pPr>
    </w:p>
    <w:p w14:paraId="4874CB29">
      <w:pPr>
        <w:spacing w:line="440" w:lineRule="exact"/>
        <w:rPr>
          <w:rFonts w:ascii="宋体" w:hAnsi="宋体" w:cs="宋体"/>
          <w:b/>
          <w:kern w:val="0"/>
          <w:sz w:val="24"/>
          <w:highlight w:val="none"/>
        </w:rPr>
      </w:pPr>
    </w:p>
    <w:p w14:paraId="7607AC64">
      <w:pPr>
        <w:spacing w:line="440" w:lineRule="exact"/>
        <w:rPr>
          <w:rFonts w:ascii="宋体" w:hAnsi="宋体" w:cs="宋体"/>
          <w:b/>
          <w:kern w:val="0"/>
          <w:sz w:val="24"/>
          <w:highlight w:val="none"/>
        </w:rPr>
      </w:pPr>
    </w:p>
    <w:p w14:paraId="3427F317">
      <w:pPr>
        <w:spacing w:line="440" w:lineRule="exact"/>
        <w:rPr>
          <w:rFonts w:ascii="宋体" w:hAnsi="宋体" w:cs="宋体"/>
          <w:b/>
          <w:kern w:val="0"/>
          <w:sz w:val="24"/>
          <w:highlight w:val="none"/>
        </w:rPr>
      </w:pPr>
    </w:p>
    <w:p w14:paraId="4FF20B25">
      <w:pPr>
        <w:spacing w:line="440" w:lineRule="exact"/>
        <w:rPr>
          <w:rFonts w:ascii="宋体" w:hAnsi="宋体" w:cs="宋体"/>
          <w:b/>
          <w:kern w:val="0"/>
          <w:sz w:val="24"/>
          <w:highlight w:val="none"/>
        </w:rPr>
      </w:pPr>
    </w:p>
    <w:p w14:paraId="3AC7BD78">
      <w:pPr>
        <w:spacing w:line="440" w:lineRule="exact"/>
        <w:rPr>
          <w:rFonts w:ascii="宋体" w:hAnsi="宋体" w:cs="宋体"/>
          <w:b/>
          <w:kern w:val="0"/>
          <w:sz w:val="24"/>
          <w:highlight w:val="none"/>
        </w:rPr>
      </w:pPr>
    </w:p>
    <w:p w14:paraId="76ED30C3">
      <w:pPr>
        <w:spacing w:line="440" w:lineRule="exact"/>
        <w:rPr>
          <w:rFonts w:ascii="宋体" w:hAnsi="宋体" w:cs="宋体"/>
          <w:b/>
          <w:kern w:val="0"/>
          <w:sz w:val="24"/>
          <w:highlight w:val="none"/>
        </w:rPr>
      </w:pPr>
    </w:p>
    <w:p w14:paraId="1469301C">
      <w:pPr>
        <w:spacing w:line="440" w:lineRule="exact"/>
        <w:rPr>
          <w:rFonts w:ascii="宋体" w:hAnsi="宋体" w:cs="宋体"/>
          <w:b/>
          <w:kern w:val="0"/>
          <w:sz w:val="24"/>
          <w:highlight w:val="none"/>
        </w:rPr>
      </w:pPr>
    </w:p>
    <w:p w14:paraId="4257694C">
      <w:pPr>
        <w:spacing w:line="440" w:lineRule="exact"/>
        <w:rPr>
          <w:rFonts w:ascii="宋体" w:hAnsi="宋体" w:cs="宋体"/>
          <w:b/>
          <w:kern w:val="0"/>
          <w:sz w:val="24"/>
          <w:highlight w:val="none"/>
        </w:rPr>
      </w:pPr>
    </w:p>
    <w:p w14:paraId="598BF4AB">
      <w:pPr>
        <w:spacing w:line="440" w:lineRule="exact"/>
        <w:rPr>
          <w:rFonts w:ascii="宋体" w:hAnsi="宋体" w:cs="宋体"/>
          <w:b/>
          <w:kern w:val="0"/>
          <w:sz w:val="24"/>
          <w:highlight w:val="none"/>
        </w:rPr>
      </w:pPr>
    </w:p>
    <w:p w14:paraId="43EFBB4C">
      <w:pPr>
        <w:spacing w:line="440" w:lineRule="exact"/>
        <w:rPr>
          <w:rFonts w:ascii="宋体" w:hAnsi="宋体" w:cs="宋体"/>
          <w:b/>
          <w:kern w:val="0"/>
          <w:sz w:val="24"/>
          <w:highlight w:val="none"/>
        </w:rPr>
      </w:pPr>
    </w:p>
    <w:p w14:paraId="49066A22">
      <w:pPr>
        <w:spacing w:line="440" w:lineRule="exact"/>
        <w:rPr>
          <w:rFonts w:ascii="宋体" w:hAnsi="宋体" w:cs="宋体"/>
          <w:b/>
          <w:kern w:val="0"/>
          <w:sz w:val="24"/>
          <w:highlight w:val="none"/>
        </w:rPr>
      </w:pPr>
    </w:p>
    <w:p w14:paraId="730867B9">
      <w:pPr>
        <w:spacing w:line="440" w:lineRule="exact"/>
        <w:rPr>
          <w:rFonts w:ascii="宋体" w:hAnsi="宋体" w:cs="宋体"/>
          <w:b/>
          <w:kern w:val="0"/>
          <w:sz w:val="24"/>
          <w:highlight w:val="none"/>
        </w:rPr>
      </w:pPr>
    </w:p>
    <w:p w14:paraId="0C47A11F">
      <w:pPr>
        <w:spacing w:line="440" w:lineRule="exact"/>
        <w:rPr>
          <w:rFonts w:ascii="宋体" w:hAnsi="宋体" w:cs="宋体"/>
          <w:b/>
          <w:kern w:val="0"/>
          <w:sz w:val="24"/>
          <w:highlight w:val="none"/>
        </w:rPr>
      </w:pPr>
    </w:p>
    <w:p w14:paraId="19636574">
      <w:pPr>
        <w:spacing w:line="440" w:lineRule="exact"/>
        <w:rPr>
          <w:rFonts w:ascii="宋体" w:hAnsi="宋体" w:cs="宋体"/>
          <w:b/>
          <w:kern w:val="0"/>
          <w:sz w:val="24"/>
          <w:highlight w:val="none"/>
        </w:rPr>
      </w:pPr>
    </w:p>
    <w:p w14:paraId="0CE539D3">
      <w:pPr>
        <w:spacing w:line="440" w:lineRule="exact"/>
        <w:rPr>
          <w:rFonts w:ascii="宋体" w:hAnsi="宋体"/>
          <w:sz w:val="24"/>
          <w:szCs w:val="24"/>
          <w:highlight w:val="none"/>
        </w:rPr>
      </w:pPr>
      <w:r>
        <w:rPr>
          <w:rFonts w:hint="eastAsia" w:ascii="宋体" w:hAnsi="宋体" w:cs="宋体"/>
          <w:b/>
          <w:kern w:val="0"/>
          <w:sz w:val="24"/>
          <w:highlight w:val="none"/>
        </w:rPr>
        <w:t>附件6：</w:t>
      </w:r>
    </w:p>
    <w:p w14:paraId="4F18680C">
      <w:pPr>
        <w:jc w:val="center"/>
        <w:rPr>
          <w:rFonts w:ascii="宋体" w:hAnsi="宋体"/>
          <w:b/>
          <w:bCs/>
          <w:sz w:val="28"/>
          <w:szCs w:val="28"/>
          <w:highlight w:val="none"/>
        </w:rPr>
      </w:pPr>
    </w:p>
    <w:p w14:paraId="03FB324F">
      <w:pPr>
        <w:jc w:val="center"/>
        <w:rPr>
          <w:rFonts w:ascii="宋体" w:hAnsi="宋体"/>
          <w:b/>
          <w:bCs/>
          <w:sz w:val="28"/>
          <w:szCs w:val="28"/>
          <w:highlight w:val="none"/>
        </w:rPr>
      </w:pPr>
      <w:r>
        <w:rPr>
          <w:rFonts w:hint="eastAsia" w:ascii="宋体" w:hAnsi="宋体"/>
          <w:b/>
          <w:bCs/>
          <w:sz w:val="28"/>
          <w:szCs w:val="28"/>
          <w:highlight w:val="none"/>
        </w:rPr>
        <w:t>参加采购活动前三年内在经营活动中没有重大违法记录书面声明</w:t>
      </w:r>
    </w:p>
    <w:p w14:paraId="30A80371">
      <w:pPr>
        <w:pStyle w:val="20"/>
        <w:widowControl/>
        <w:rPr>
          <w:rFonts w:ascii="宋体" w:hAnsi="宋体"/>
          <w:szCs w:val="24"/>
          <w:highlight w:val="none"/>
        </w:rPr>
      </w:pPr>
      <w:r>
        <w:rPr>
          <w:rFonts w:hint="eastAsia" w:ascii="宋体" w:hAnsi="宋体" w:cs="宋体"/>
          <w:szCs w:val="24"/>
          <w:highlight w:val="none"/>
        </w:rPr>
        <w:t>致：</w:t>
      </w:r>
      <w:r>
        <w:rPr>
          <w:rFonts w:hint="eastAsia" w:ascii="宋体" w:hAnsi="宋体" w:cs="宋体"/>
          <w:szCs w:val="24"/>
          <w:highlight w:val="none"/>
          <w:u w:val="single"/>
        </w:rPr>
        <w:t>                     </w:t>
      </w:r>
    </w:p>
    <w:p w14:paraId="5D6FCAFC">
      <w:pPr>
        <w:pStyle w:val="20"/>
        <w:widowControl/>
        <w:ind w:firstLine="420"/>
        <w:rPr>
          <w:rFonts w:ascii="宋体" w:hAnsi="宋体"/>
          <w:szCs w:val="24"/>
          <w:highlight w:val="none"/>
        </w:rPr>
      </w:pPr>
      <w:r>
        <w:rPr>
          <w:rFonts w:hint="eastAsia" w:ascii="宋体" w:hAnsi="宋体" w:cs="宋体"/>
          <w:szCs w:val="24"/>
          <w:highlight w:val="none"/>
        </w:rPr>
        <w:t>参加采购活动前三年内，我方在经营活动中没有重大违法记录，也无行贿犯罪记录，否则产生不利后果由我方承担责任。</w:t>
      </w:r>
    </w:p>
    <w:p w14:paraId="322B304F">
      <w:pPr>
        <w:pStyle w:val="20"/>
        <w:widowControl/>
        <w:ind w:firstLine="420"/>
        <w:rPr>
          <w:rFonts w:ascii="宋体" w:hAnsi="宋体"/>
          <w:szCs w:val="24"/>
          <w:highlight w:val="none"/>
        </w:rPr>
      </w:pPr>
      <w:r>
        <w:rPr>
          <w:rFonts w:hint="eastAsia" w:ascii="宋体" w:hAnsi="宋体" w:cs="宋体"/>
          <w:szCs w:val="24"/>
          <w:highlight w:val="none"/>
        </w:rPr>
        <w:t>特此声明。</w:t>
      </w:r>
    </w:p>
    <w:p w14:paraId="0DFAB757">
      <w:pPr>
        <w:spacing w:line="460" w:lineRule="exact"/>
        <w:rPr>
          <w:rFonts w:ascii="宋体" w:hAnsi="宋体" w:cs="宋体"/>
          <w:kern w:val="0"/>
          <w:sz w:val="24"/>
          <w:highlight w:val="none"/>
        </w:rPr>
      </w:pPr>
      <w:r>
        <w:rPr>
          <w:rFonts w:hint="eastAsia" w:ascii="宋体" w:hAnsi="宋体" w:cs="宋体"/>
          <w:kern w:val="0"/>
          <w:sz w:val="24"/>
          <w:highlight w:val="none"/>
        </w:rPr>
        <w:t>竞价人名称：</w:t>
      </w:r>
      <w:r>
        <w:rPr>
          <w:rFonts w:hint="eastAsia" w:ascii="宋体" w:hAnsi="宋体" w:cs="宋体"/>
          <w:kern w:val="0"/>
          <w:sz w:val="24"/>
          <w:highlight w:val="none"/>
          <w:u w:val="single"/>
        </w:rPr>
        <w:t>（全称并加公章）</w:t>
      </w:r>
    </w:p>
    <w:p w14:paraId="20DD8A45">
      <w:pPr>
        <w:spacing w:line="460" w:lineRule="exact"/>
        <w:rPr>
          <w:rFonts w:ascii="宋体" w:hAnsi="宋体" w:cs="宋体"/>
          <w:kern w:val="0"/>
          <w:sz w:val="24"/>
          <w:highlight w:val="none"/>
          <w:u w:val="single"/>
        </w:rPr>
      </w:pPr>
      <w:r>
        <w:rPr>
          <w:rFonts w:hint="eastAsia" w:ascii="宋体" w:hAnsi="宋体" w:cs="宋体"/>
          <w:kern w:val="0"/>
          <w:sz w:val="24"/>
          <w:highlight w:val="none"/>
        </w:rPr>
        <w:t>电话： 传真：</w:t>
      </w:r>
    </w:p>
    <w:p w14:paraId="5E5E78FE">
      <w:pPr>
        <w:spacing w:line="460" w:lineRule="exact"/>
        <w:rPr>
          <w:rFonts w:ascii="宋体" w:hAnsi="宋体" w:cs="宋体"/>
          <w:kern w:val="0"/>
          <w:sz w:val="24"/>
          <w:highlight w:val="none"/>
        </w:rPr>
      </w:pPr>
      <w:r>
        <w:rPr>
          <w:rFonts w:hint="eastAsia" w:ascii="宋体" w:hAnsi="宋体" w:cs="宋体"/>
          <w:kern w:val="0"/>
          <w:sz w:val="24"/>
          <w:highlight w:val="none"/>
        </w:rPr>
        <w:t>竞价人法定代表人（或授权代表）签字：</w:t>
      </w:r>
    </w:p>
    <w:p w14:paraId="42DB5685">
      <w:pPr>
        <w:widowControl/>
        <w:spacing w:line="360" w:lineRule="auto"/>
        <w:jc w:val="left"/>
        <w:rPr>
          <w:rFonts w:ascii="宋体" w:hAnsi="宋体" w:cs="宋体"/>
          <w:kern w:val="0"/>
          <w:sz w:val="24"/>
          <w:highlight w:val="none"/>
          <w:u w:val="single"/>
        </w:rPr>
      </w:pPr>
      <w:r>
        <w:rPr>
          <w:rFonts w:hint="eastAsia" w:ascii="宋体" w:hAnsi="宋体" w:cs="宋体"/>
          <w:kern w:val="0"/>
          <w:sz w:val="24"/>
          <w:highlight w:val="none"/>
        </w:rPr>
        <w:t>日期：年月日</w:t>
      </w:r>
    </w:p>
    <w:p w14:paraId="204DA127">
      <w:pPr>
        <w:spacing w:line="440" w:lineRule="exact"/>
        <w:rPr>
          <w:rFonts w:ascii="宋体" w:hAnsi="宋体" w:cs="宋体"/>
          <w:b/>
          <w:kern w:val="0"/>
          <w:sz w:val="24"/>
          <w:highlight w:val="none"/>
        </w:rPr>
      </w:pPr>
    </w:p>
    <w:p w14:paraId="215A2048">
      <w:pPr>
        <w:spacing w:line="440" w:lineRule="exact"/>
        <w:rPr>
          <w:rFonts w:ascii="宋体" w:hAnsi="宋体"/>
          <w:sz w:val="24"/>
          <w:szCs w:val="24"/>
          <w:highlight w:val="none"/>
        </w:rPr>
      </w:pPr>
      <w:r>
        <w:rPr>
          <w:rFonts w:ascii="宋体" w:hAnsi="宋体" w:cs="宋体"/>
          <w:b/>
          <w:kern w:val="0"/>
          <w:sz w:val="24"/>
          <w:highlight w:val="none"/>
        </w:rPr>
        <w:br w:type="page"/>
      </w:r>
      <w:r>
        <w:rPr>
          <w:rFonts w:hint="eastAsia" w:ascii="宋体" w:hAnsi="宋体" w:cs="宋体"/>
          <w:b/>
          <w:kern w:val="0"/>
          <w:sz w:val="24"/>
          <w:highlight w:val="none"/>
        </w:rPr>
        <w:t>附件7：</w:t>
      </w:r>
    </w:p>
    <w:p w14:paraId="19F807B4">
      <w:pPr>
        <w:jc w:val="center"/>
        <w:rPr>
          <w:rFonts w:ascii="宋体" w:hAnsi="宋体"/>
          <w:b/>
          <w:bCs/>
          <w:sz w:val="28"/>
          <w:szCs w:val="28"/>
          <w:highlight w:val="none"/>
        </w:rPr>
      </w:pPr>
      <w:r>
        <w:rPr>
          <w:rFonts w:hint="eastAsia" w:ascii="宋体" w:hAnsi="宋体"/>
          <w:b/>
          <w:bCs/>
          <w:sz w:val="28"/>
          <w:szCs w:val="28"/>
          <w:highlight w:val="none"/>
        </w:rPr>
        <w:t>信用信息查询结果</w:t>
      </w:r>
    </w:p>
    <w:p w14:paraId="731CA01A">
      <w:pPr>
        <w:spacing w:line="440" w:lineRule="exact"/>
        <w:ind w:firstLine="480" w:firstLineChars="200"/>
        <w:rPr>
          <w:rFonts w:ascii="宋体" w:hAnsi="宋体"/>
          <w:sz w:val="24"/>
          <w:szCs w:val="24"/>
          <w:highlight w:val="none"/>
        </w:rPr>
      </w:pPr>
      <w:r>
        <w:rPr>
          <w:rFonts w:hint="eastAsia" w:ascii="宋体" w:hAnsi="宋体"/>
          <w:sz w:val="24"/>
          <w:szCs w:val="24"/>
          <w:highlight w:val="none"/>
        </w:rPr>
        <w:t>被列入失信被执行人、重大税收违法失信主体、政府采购严重违法失信行为记录名单及其他不符合《中华人民共和国政府采购法》第二十二条规定条件的竞价人，不得参加本次报价。提供本项目竞价截止时间前通过：</w:t>
      </w:r>
      <w:r>
        <w:rPr>
          <w:rFonts w:hint="eastAsia" w:ascii="宋体" w:hAnsi="宋体"/>
          <w:b/>
          <w:sz w:val="24"/>
          <w:szCs w:val="24"/>
          <w:highlight w:val="none"/>
        </w:rPr>
        <w:t>①“信用中国”网站（www.creditchina.gov.cn）和②中国政府采购网（www.ccgp.gov.cn）查询</w:t>
      </w:r>
      <w:r>
        <w:rPr>
          <w:rFonts w:hint="eastAsia" w:ascii="宋体" w:hAnsi="宋体"/>
          <w:sz w:val="24"/>
          <w:szCs w:val="24"/>
          <w:highlight w:val="none"/>
        </w:rPr>
        <w:t>其上述信用记录的信用信息查询结果网页打印件或截图；</w:t>
      </w:r>
    </w:p>
    <w:p w14:paraId="7FC73EF2">
      <w:pPr>
        <w:ind w:firstLine="480" w:firstLineChars="200"/>
        <w:jc w:val="left"/>
        <w:rPr>
          <w:rFonts w:ascii="宋体" w:hAnsi="宋体"/>
          <w:sz w:val="24"/>
          <w:szCs w:val="24"/>
          <w:highlight w:val="none"/>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7"/>
      </w:tblGrid>
      <w:tr w14:paraId="1C635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3" w:hRule="atLeast"/>
        </w:trPr>
        <w:tc>
          <w:tcPr>
            <w:tcW w:w="9197" w:type="dxa"/>
          </w:tcPr>
          <w:p w14:paraId="17D9E22D">
            <w:pPr>
              <w:jc w:val="left"/>
              <w:rPr>
                <w:rFonts w:ascii="宋体" w:hAnsi="宋体" w:cs="宋体"/>
                <w:b/>
                <w:kern w:val="0"/>
                <w:sz w:val="24"/>
                <w:highlight w:val="none"/>
              </w:rPr>
            </w:pPr>
          </w:p>
        </w:tc>
      </w:tr>
    </w:tbl>
    <w:p w14:paraId="29168C8D">
      <w:pPr>
        <w:rPr>
          <w:highlight w:val="none"/>
        </w:rPr>
      </w:pPr>
    </w:p>
    <w:p w14:paraId="76913CC4">
      <w:pPr>
        <w:pStyle w:val="4"/>
        <w:rPr>
          <w:highlight w:val="none"/>
        </w:rPr>
      </w:pPr>
    </w:p>
    <w:p w14:paraId="755C73D0">
      <w:pPr>
        <w:pStyle w:val="49"/>
        <w:spacing w:line="500" w:lineRule="exact"/>
        <w:jc w:val="left"/>
        <w:rPr>
          <w:rFonts w:hAnsi="宋体" w:cs="宋体"/>
          <w:b/>
          <w:kern w:val="0"/>
          <w:sz w:val="24"/>
          <w:highlight w:val="none"/>
        </w:rPr>
      </w:pPr>
    </w:p>
    <w:p w14:paraId="27C2E4F3">
      <w:pPr>
        <w:pStyle w:val="49"/>
        <w:spacing w:line="500" w:lineRule="exact"/>
        <w:jc w:val="left"/>
        <w:rPr>
          <w:rFonts w:hAnsi="宋体" w:cs="宋体"/>
          <w:b/>
          <w:kern w:val="0"/>
          <w:sz w:val="24"/>
          <w:highlight w:val="none"/>
        </w:rPr>
      </w:pPr>
    </w:p>
    <w:p w14:paraId="17FBB186">
      <w:pPr>
        <w:pStyle w:val="49"/>
        <w:spacing w:line="500" w:lineRule="exact"/>
        <w:jc w:val="left"/>
        <w:rPr>
          <w:rFonts w:hAnsi="宋体" w:cs="宋体"/>
          <w:b/>
          <w:kern w:val="0"/>
          <w:sz w:val="24"/>
          <w:highlight w:val="none"/>
        </w:rPr>
      </w:pPr>
      <w:r>
        <w:rPr>
          <w:rFonts w:hint="eastAsia" w:hAnsi="宋体" w:cs="宋体"/>
          <w:b/>
          <w:kern w:val="0"/>
          <w:sz w:val="24"/>
          <w:highlight w:val="none"/>
        </w:rPr>
        <w:t>附件：资格承诺函</w:t>
      </w:r>
    </w:p>
    <w:p w14:paraId="2E00E2AE">
      <w:pPr>
        <w:pStyle w:val="2"/>
        <w:spacing w:line="560" w:lineRule="exact"/>
        <w:rPr>
          <w:rFonts w:ascii="宋体" w:hAnsi="宋体" w:cs="宋体"/>
          <w:sz w:val="32"/>
          <w:szCs w:val="32"/>
          <w:highlight w:val="none"/>
        </w:rPr>
      </w:pPr>
      <w:r>
        <w:rPr>
          <w:rFonts w:hint="eastAsia" w:ascii="宋体" w:hAnsi="宋体" w:eastAsia="宋体" w:cs="宋体"/>
          <w:highlight w:val="none"/>
        </w:rPr>
        <w:t>福建省政府采购供应商资格承诺函</w:t>
      </w:r>
    </w:p>
    <w:p w14:paraId="25463574">
      <w:pPr>
        <w:spacing w:line="560" w:lineRule="exact"/>
        <w:rPr>
          <w:rFonts w:ascii="宋体" w:hAnsi="宋体" w:cs="宋体"/>
          <w:sz w:val="24"/>
          <w:szCs w:val="24"/>
          <w:highlight w:val="none"/>
        </w:rPr>
      </w:pPr>
      <w:r>
        <w:rPr>
          <w:rFonts w:hint="eastAsia" w:ascii="宋体" w:hAnsi="宋体" w:cs="宋体"/>
          <w:sz w:val="24"/>
          <w:szCs w:val="24"/>
          <w:highlight w:val="none"/>
        </w:rPr>
        <w:t>致(采购人或政府采购代理机构):</w:t>
      </w:r>
    </w:p>
    <w:p w14:paraId="32294CD1">
      <w:pPr>
        <w:spacing w:line="560" w:lineRule="exact"/>
        <w:rPr>
          <w:rFonts w:ascii="宋体" w:hAnsi="宋体" w:cs="宋体"/>
          <w:sz w:val="24"/>
          <w:szCs w:val="24"/>
          <w:highlight w:val="none"/>
        </w:rPr>
      </w:pPr>
      <w:r>
        <w:rPr>
          <w:rFonts w:hint="eastAsia" w:ascii="宋体" w:hAnsi="宋体" w:cs="宋体"/>
          <w:sz w:val="24"/>
          <w:szCs w:val="24"/>
          <w:highlight w:val="none"/>
        </w:rPr>
        <w:t>单位名称(自然人姓名):</w:t>
      </w:r>
    </w:p>
    <w:p w14:paraId="6F94467A">
      <w:pPr>
        <w:spacing w:line="560" w:lineRule="exact"/>
        <w:rPr>
          <w:rFonts w:ascii="宋体" w:hAnsi="宋体" w:cs="宋体"/>
          <w:sz w:val="24"/>
          <w:szCs w:val="24"/>
          <w:highlight w:val="none"/>
        </w:rPr>
      </w:pPr>
      <w:r>
        <w:rPr>
          <w:rFonts w:hint="eastAsia" w:ascii="宋体" w:hAnsi="宋体" w:cs="宋体"/>
          <w:sz w:val="24"/>
          <w:szCs w:val="24"/>
          <w:highlight w:val="none"/>
        </w:rPr>
        <w:t>统一社会信用代码(身份证号码):</w:t>
      </w:r>
    </w:p>
    <w:p w14:paraId="2ED7CB4A">
      <w:pPr>
        <w:spacing w:line="560" w:lineRule="exact"/>
        <w:rPr>
          <w:rFonts w:ascii="宋体" w:hAnsi="宋体" w:cs="宋体"/>
          <w:sz w:val="24"/>
          <w:szCs w:val="24"/>
          <w:highlight w:val="none"/>
        </w:rPr>
      </w:pPr>
      <w:r>
        <w:rPr>
          <w:rFonts w:hint="eastAsia" w:ascii="宋体" w:hAnsi="宋体" w:cs="宋体"/>
          <w:sz w:val="24"/>
          <w:szCs w:val="24"/>
          <w:highlight w:val="none"/>
        </w:rPr>
        <w:t>法定代表人(负责人):</w:t>
      </w:r>
    </w:p>
    <w:p w14:paraId="2DB4B1F6">
      <w:pPr>
        <w:spacing w:line="560" w:lineRule="exact"/>
        <w:rPr>
          <w:rFonts w:ascii="宋体" w:hAnsi="宋体" w:cs="宋体"/>
          <w:sz w:val="24"/>
          <w:szCs w:val="24"/>
          <w:highlight w:val="none"/>
        </w:rPr>
      </w:pPr>
      <w:r>
        <w:rPr>
          <w:rFonts w:hint="eastAsia" w:ascii="宋体" w:hAnsi="宋体" w:cs="宋体"/>
          <w:sz w:val="24"/>
          <w:szCs w:val="24"/>
          <w:highlight w:val="none"/>
        </w:rPr>
        <w:t>联系地址和电话:</w:t>
      </w:r>
    </w:p>
    <w:p w14:paraId="7E7D87BB">
      <w:pPr>
        <w:spacing w:line="560" w:lineRule="exact"/>
        <w:rPr>
          <w:rFonts w:ascii="宋体" w:hAnsi="宋体" w:cs="宋体"/>
          <w:sz w:val="24"/>
          <w:szCs w:val="24"/>
          <w:highlight w:val="none"/>
        </w:rPr>
      </w:pPr>
    </w:p>
    <w:p w14:paraId="5BDBB65F">
      <w:pPr>
        <w:spacing w:line="560" w:lineRule="exact"/>
        <w:ind w:firstLine="480" w:firstLineChars="200"/>
        <w:rPr>
          <w:rFonts w:ascii="宋体" w:hAnsi="宋体" w:cs="宋体"/>
          <w:sz w:val="24"/>
          <w:szCs w:val="24"/>
          <w:highlight w:val="none"/>
        </w:rPr>
      </w:pPr>
      <w:r>
        <w:rPr>
          <w:rFonts w:hint="eastAsia" w:ascii="宋体" w:hAnsi="宋体" w:cs="宋体"/>
          <w:sz w:val="24"/>
          <w:szCs w:val="24"/>
          <w:highlight w:val="none"/>
        </w:rPr>
        <w:t>我单位(本人)自愿参加本次政府采购活动，严格遵守《中华人民共和国政府采购法》及相关法律法规，坚守公开、公平公正和诚实信用等原则，依法诚信经营，并郑重承诺:</w:t>
      </w:r>
    </w:p>
    <w:p w14:paraId="0F493A20">
      <w:pPr>
        <w:spacing w:line="560" w:lineRule="exact"/>
        <w:ind w:firstLine="480" w:firstLineChars="200"/>
        <w:rPr>
          <w:rFonts w:ascii="宋体" w:hAnsi="宋体" w:cs="宋体"/>
          <w:sz w:val="24"/>
          <w:szCs w:val="24"/>
          <w:highlight w:val="none"/>
        </w:rPr>
      </w:pPr>
      <w:r>
        <w:rPr>
          <w:rFonts w:hint="eastAsia" w:ascii="宋体" w:hAnsi="宋体" w:cs="宋体"/>
          <w:sz w:val="24"/>
          <w:szCs w:val="24"/>
          <w:highlight w:val="none"/>
        </w:rPr>
        <w:t>一、我单位(本人)具备竞价文件要求以及《中华人民共和国政府采购法》第二十二条规定的条件:</w:t>
      </w:r>
    </w:p>
    <w:p w14:paraId="3E26B0F3">
      <w:pPr>
        <w:spacing w:line="560" w:lineRule="exact"/>
        <w:ind w:firstLine="480" w:firstLineChars="200"/>
        <w:rPr>
          <w:rFonts w:ascii="宋体" w:hAnsi="宋体" w:cs="宋体"/>
          <w:sz w:val="24"/>
          <w:szCs w:val="24"/>
          <w:highlight w:val="none"/>
        </w:rPr>
      </w:pPr>
      <w:r>
        <w:rPr>
          <w:rFonts w:hint="eastAsia" w:ascii="宋体" w:hAnsi="宋体" w:cs="宋体"/>
          <w:sz w:val="24"/>
          <w:szCs w:val="24"/>
          <w:highlight w:val="none"/>
        </w:rPr>
        <w:t>1.具有独立承担民事责任的能力;</w:t>
      </w:r>
    </w:p>
    <w:p w14:paraId="62AB707D">
      <w:pPr>
        <w:spacing w:line="560" w:lineRule="exact"/>
        <w:ind w:firstLine="480" w:firstLineChars="200"/>
        <w:rPr>
          <w:rFonts w:ascii="宋体" w:hAnsi="宋体" w:cs="宋体"/>
          <w:sz w:val="24"/>
          <w:szCs w:val="24"/>
          <w:highlight w:val="none"/>
        </w:rPr>
      </w:pPr>
      <w:r>
        <w:rPr>
          <w:rFonts w:hint="eastAsia" w:ascii="宋体" w:hAnsi="宋体" w:cs="宋体"/>
          <w:sz w:val="24"/>
          <w:szCs w:val="24"/>
          <w:highlight w:val="none"/>
        </w:rPr>
        <w:t>2.具有良好的商业信誉和健全的财务会计制度;</w:t>
      </w:r>
    </w:p>
    <w:p w14:paraId="69160C8D">
      <w:pPr>
        <w:spacing w:line="560" w:lineRule="exact"/>
        <w:ind w:firstLine="480" w:firstLineChars="200"/>
        <w:rPr>
          <w:rFonts w:ascii="宋体" w:hAnsi="宋体" w:cs="宋体"/>
          <w:sz w:val="24"/>
          <w:szCs w:val="24"/>
          <w:highlight w:val="none"/>
        </w:rPr>
      </w:pPr>
      <w:r>
        <w:rPr>
          <w:rFonts w:hint="eastAsia" w:ascii="宋体" w:hAnsi="宋体" w:cs="宋体"/>
          <w:sz w:val="24"/>
          <w:szCs w:val="24"/>
          <w:highlight w:val="none"/>
        </w:rPr>
        <w:t>3.具有履行合同所必需的设备和专业技术能力;</w:t>
      </w:r>
    </w:p>
    <w:p w14:paraId="6AD06A27">
      <w:pPr>
        <w:spacing w:line="560" w:lineRule="exact"/>
        <w:ind w:firstLine="480" w:firstLineChars="200"/>
        <w:rPr>
          <w:rFonts w:ascii="宋体" w:hAnsi="宋体" w:cs="宋体"/>
          <w:sz w:val="24"/>
          <w:szCs w:val="24"/>
          <w:highlight w:val="none"/>
        </w:rPr>
      </w:pPr>
      <w:r>
        <w:rPr>
          <w:rFonts w:hint="eastAsia" w:ascii="宋体" w:hAnsi="宋体" w:cs="宋体"/>
          <w:sz w:val="24"/>
          <w:szCs w:val="24"/>
          <w:highlight w:val="none"/>
        </w:rPr>
        <w:t>4.有依法缴纳税收和社会保障资金的良好记录;</w:t>
      </w:r>
    </w:p>
    <w:p w14:paraId="293BB963">
      <w:pPr>
        <w:spacing w:line="560" w:lineRule="exact"/>
        <w:ind w:firstLine="480" w:firstLineChars="200"/>
        <w:rPr>
          <w:rFonts w:ascii="宋体" w:hAnsi="宋体" w:cs="宋体"/>
          <w:sz w:val="24"/>
          <w:szCs w:val="24"/>
          <w:highlight w:val="none"/>
        </w:rPr>
      </w:pPr>
      <w:r>
        <w:rPr>
          <w:rFonts w:hint="eastAsia" w:ascii="宋体" w:hAnsi="宋体" w:cs="宋体"/>
          <w:sz w:val="24"/>
          <w:szCs w:val="24"/>
          <w:highlight w:val="none"/>
        </w:rPr>
        <w:t>5.参加政府采购活动前三年内，在经营活动中没有重大违法记录；</w:t>
      </w:r>
    </w:p>
    <w:p w14:paraId="0C8918A5">
      <w:pPr>
        <w:spacing w:line="560" w:lineRule="exact"/>
        <w:ind w:firstLine="480" w:firstLineChars="200"/>
        <w:rPr>
          <w:rFonts w:ascii="宋体" w:hAnsi="宋体" w:cs="宋体"/>
          <w:sz w:val="24"/>
          <w:szCs w:val="24"/>
          <w:highlight w:val="none"/>
        </w:rPr>
      </w:pPr>
      <w:r>
        <w:rPr>
          <w:rFonts w:hint="eastAsia" w:ascii="宋体" w:hAnsi="宋体" w:cs="宋体"/>
          <w:sz w:val="24"/>
          <w:szCs w:val="24"/>
          <w:highlight w:val="none"/>
        </w:rPr>
        <w:t>6.法律、行政法规规定的其他条件。</w:t>
      </w:r>
    </w:p>
    <w:p w14:paraId="2224904F">
      <w:pPr>
        <w:spacing w:line="560" w:lineRule="exact"/>
        <w:ind w:firstLine="480" w:firstLineChars="200"/>
        <w:rPr>
          <w:rFonts w:ascii="宋体" w:hAnsi="宋体" w:cs="宋体"/>
          <w:sz w:val="24"/>
          <w:szCs w:val="24"/>
          <w:highlight w:val="none"/>
        </w:rPr>
      </w:pPr>
      <w:r>
        <w:rPr>
          <w:rFonts w:hint="eastAsia" w:ascii="宋体" w:hAnsi="宋体" w:cs="宋体"/>
          <w:sz w:val="24"/>
          <w:szCs w:val="24"/>
          <w:highlight w:val="none"/>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254B8280">
      <w:pPr>
        <w:spacing w:line="560" w:lineRule="exact"/>
        <w:ind w:firstLine="480" w:firstLineChars="200"/>
        <w:rPr>
          <w:rFonts w:ascii="宋体" w:hAnsi="宋体" w:cs="宋体"/>
          <w:sz w:val="24"/>
          <w:szCs w:val="24"/>
          <w:highlight w:val="none"/>
        </w:rPr>
      </w:pPr>
      <w:r>
        <w:rPr>
          <w:rFonts w:hint="eastAsia" w:ascii="宋体" w:hAnsi="宋体" w:cs="宋体"/>
          <w:sz w:val="24"/>
          <w:szCs w:val="24"/>
          <w:highlight w:val="none"/>
        </w:rPr>
        <w:t>我单位(本人)对本承诺函及所承诺事项的真实性、合法性及有效性负责，并已知晓如所作信用承诺不实，可能涉嫌《中华人民共和国政府采购法》第七十七条第一款第(一)项规定的“提供虚假材料谋取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5A0A5A14">
      <w:pPr>
        <w:spacing w:line="560" w:lineRule="exact"/>
        <w:rPr>
          <w:rFonts w:ascii="宋体" w:hAnsi="宋体" w:cs="宋体"/>
          <w:sz w:val="24"/>
          <w:szCs w:val="24"/>
          <w:highlight w:val="none"/>
        </w:rPr>
      </w:pPr>
    </w:p>
    <w:p w14:paraId="34178EAB">
      <w:pPr>
        <w:spacing w:line="560" w:lineRule="exact"/>
        <w:ind w:firstLine="2640" w:firstLineChars="1100"/>
        <w:rPr>
          <w:rFonts w:ascii="宋体" w:hAnsi="宋体" w:cs="宋体"/>
          <w:sz w:val="24"/>
          <w:szCs w:val="24"/>
          <w:highlight w:val="none"/>
        </w:rPr>
      </w:pPr>
      <w:r>
        <w:rPr>
          <w:rFonts w:hint="eastAsia" w:ascii="宋体" w:hAnsi="宋体" w:cs="宋体"/>
          <w:sz w:val="24"/>
          <w:szCs w:val="24"/>
          <w:highlight w:val="none"/>
        </w:rPr>
        <w:t>供应商名称(单位公章):</w:t>
      </w:r>
    </w:p>
    <w:p w14:paraId="27F76661">
      <w:pPr>
        <w:spacing w:line="560" w:lineRule="exact"/>
        <w:ind w:firstLine="2640" w:firstLineChars="1100"/>
        <w:rPr>
          <w:rFonts w:ascii="宋体" w:hAnsi="宋体" w:cs="宋体"/>
          <w:sz w:val="24"/>
          <w:szCs w:val="24"/>
          <w:highlight w:val="none"/>
        </w:rPr>
      </w:pPr>
      <w:r>
        <w:rPr>
          <w:rFonts w:hint="eastAsia" w:ascii="宋体" w:hAnsi="宋体" w:cs="宋体"/>
          <w:sz w:val="24"/>
          <w:szCs w:val="24"/>
          <w:highlight w:val="none"/>
        </w:rPr>
        <w:t xml:space="preserve"> 年   月   日</w:t>
      </w:r>
    </w:p>
    <w:p w14:paraId="6FE8CB22">
      <w:pPr>
        <w:spacing w:line="560" w:lineRule="exact"/>
        <w:rPr>
          <w:rFonts w:ascii="宋体" w:hAnsi="宋体" w:cs="宋体"/>
          <w:sz w:val="32"/>
          <w:szCs w:val="32"/>
          <w:highlight w:val="none"/>
        </w:rPr>
      </w:pPr>
    </w:p>
    <w:p w14:paraId="7FE85F38">
      <w:pPr>
        <w:spacing w:line="560" w:lineRule="exact"/>
        <w:rPr>
          <w:rFonts w:ascii="宋体" w:hAnsi="宋体" w:cs="宋体"/>
          <w:sz w:val="32"/>
          <w:szCs w:val="32"/>
          <w:highlight w:val="none"/>
        </w:rPr>
      </w:pPr>
    </w:p>
    <w:p w14:paraId="08EDE0B3">
      <w:pPr>
        <w:spacing w:line="560" w:lineRule="exact"/>
        <w:ind w:firstLine="480" w:firstLineChars="200"/>
        <w:rPr>
          <w:rFonts w:ascii="宋体" w:hAnsi="宋体" w:cs="宋体"/>
          <w:sz w:val="24"/>
          <w:szCs w:val="24"/>
          <w:highlight w:val="none"/>
        </w:rPr>
      </w:pPr>
      <w:r>
        <w:rPr>
          <w:rFonts w:hint="eastAsia" w:ascii="宋体" w:hAnsi="宋体" w:cs="宋体"/>
          <w:sz w:val="24"/>
          <w:szCs w:val="24"/>
          <w:highlight w:val="none"/>
        </w:rPr>
        <w:t>注:</w:t>
      </w:r>
    </w:p>
    <w:p w14:paraId="02752631">
      <w:pPr>
        <w:spacing w:line="560" w:lineRule="exact"/>
        <w:ind w:firstLine="480" w:firstLineChars="200"/>
        <w:rPr>
          <w:rFonts w:ascii="宋体" w:hAnsi="宋体" w:cs="宋体"/>
          <w:sz w:val="24"/>
          <w:szCs w:val="24"/>
          <w:highlight w:val="none"/>
        </w:rPr>
      </w:pPr>
      <w:r>
        <w:rPr>
          <w:rFonts w:hint="eastAsia" w:ascii="宋体" w:hAnsi="宋体" w:cs="宋体"/>
          <w:sz w:val="24"/>
          <w:szCs w:val="24"/>
          <w:highlight w:val="none"/>
        </w:rPr>
        <w:t>1.我单位(本人)专指参加政府采购活动的供应商(含自然人)；</w:t>
      </w:r>
    </w:p>
    <w:p w14:paraId="02B1AECA">
      <w:pPr>
        <w:spacing w:line="560" w:lineRule="exact"/>
        <w:ind w:firstLine="480" w:firstLineChars="200"/>
        <w:rPr>
          <w:rFonts w:ascii="宋体" w:hAnsi="宋体" w:cs="宋体"/>
          <w:sz w:val="24"/>
          <w:szCs w:val="24"/>
          <w:highlight w:val="none"/>
        </w:rPr>
      </w:pPr>
      <w:r>
        <w:rPr>
          <w:rFonts w:hint="eastAsia" w:ascii="宋体" w:hAnsi="宋体" w:cs="宋体"/>
          <w:sz w:val="24"/>
          <w:szCs w:val="24"/>
          <w:highlight w:val="none"/>
        </w:rPr>
        <w:t>2.资格承诺的供应商应在报价文件中按此模板提供承诺函，否则，视为未按照网上竞价文件规定提交资格证明材料，按资格审查不通过处理。</w:t>
      </w:r>
    </w:p>
    <w:p w14:paraId="033E3D6D">
      <w:pPr>
        <w:pStyle w:val="49"/>
        <w:spacing w:line="500" w:lineRule="exact"/>
        <w:jc w:val="left"/>
        <w:rPr>
          <w:rFonts w:hAnsi="宋体" w:cs="宋体"/>
          <w:b/>
          <w:kern w:val="0"/>
          <w:sz w:val="24"/>
          <w:highlight w:val="none"/>
        </w:rPr>
      </w:pPr>
    </w:p>
    <w:p w14:paraId="71D8155B">
      <w:pPr>
        <w:pStyle w:val="49"/>
        <w:spacing w:line="500" w:lineRule="exact"/>
        <w:jc w:val="left"/>
        <w:rPr>
          <w:rFonts w:hAnsi="宋体" w:cs="宋体"/>
          <w:b/>
          <w:kern w:val="0"/>
          <w:sz w:val="24"/>
          <w:highlight w:val="none"/>
        </w:rPr>
      </w:pPr>
    </w:p>
    <w:p w14:paraId="7CD147E7">
      <w:pPr>
        <w:pStyle w:val="49"/>
        <w:spacing w:line="500" w:lineRule="exact"/>
        <w:jc w:val="left"/>
        <w:rPr>
          <w:rFonts w:hAnsi="宋体" w:cs="宋体"/>
          <w:b/>
          <w:kern w:val="0"/>
          <w:sz w:val="24"/>
          <w:highlight w:val="none"/>
        </w:rPr>
      </w:pPr>
    </w:p>
    <w:p w14:paraId="64248FC8">
      <w:pPr>
        <w:pStyle w:val="49"/>
        <w:spacing w:line="500" w:lineRule="exact"/>
        <w:jc w:val="left"/>
        <w:rPr>
          <w:rFonts w:hAnsi="宋体" w:cs="宋体"/>
          <w:b/>
          <w:kern w:val="0"/>
          <w:sz w:val="24"/>
          <w:highlight w:val="none"/>
        </w:rPr>
      </w:pPr>
    </w:p>
    <w:p w14:paraId="058AEC6E">
      <w:pPr>
        <w:pStyle w:val="49"/>
        <w:spacing w:line="500" w:lineRule="exact"/>
        <w:jc w:val="left"/>
        <w:rPr>
          <w:rFonts w:hAnsi="宋体" w:cs="宋体"/>
          <w:b/>
          <w:kern w:val="0"/>
          <w:sz w:val="24"/>
          <w:highlight w:val="none"/>
        </w:rPr>
      </w:pPr>
    </w:p>
    <w:p w14:paraId="2EB09F20">
      <w:pPr>
        <w:pStyle w:val="49"/>
        <w:spacing w:line="500" w:lineRule="exact"/>
        <w:jc w:val="left"/>
        <w:rPr>
          <w:rFonts w:hAnsi="宋体" w:cs="宋体"/>
          <w:b/>
          <w:kern w:val="0"/>
          <w:sz w:val="24"/>
          <w:highlight w:val="none"/>
        </w:rPr>
      </w:pPr>
    </w:p>
    <w:p w14:paraId="7EF0B603">
      <w:pPr>
        <w:pStyle w:val="49"/>
        <w:spacing w:line="500" w:lineRule="exact"/>
        <w:jc w:val="left"/>
        <w:rPr>
          <w:rFonts w:hAnsi="宋体" w:cs="宋体"/>
          <w:b/>
          <w:kern w:val="0"/>
          <w:sz w:val="24"/>
          <w:highlight w:val="none"/>
        </w:rPr>
      </w:pPr>
    </w:p>
    <w:p w14:paraId="64CC0783">
      <w:pPr>
        <w:pStyle w:val="49"/>
        <w:spacing w:line="500" w:lineRule="exact"/>
        <w:jc w:val="left"/>
        <w:rPr>
          <w:rFonts w:hAnsi="宋体" w:cs="宋体"/>
          <w:b/>
          <w:kern w:val="0"/>
          <w:sz w:val="24"/>
          <w:highlight w:val="none"/>
        </w:rPr>
      </w:pPr>
    </w:p>
    <w:p w14:paraId="55FFBC60">
      <w:pPr>
        <w:pStyle w:val="49"/>
        <w:spacing w:line="500" w:lineRule="exact"/>
        <w:jc w:val="left"/>
        <w:rPr>
          <w:rFonts w:hAnsi="宋体" w:cs="宋体"/>
          <w:b/>
          <w:kern w:val="0"/>
          <w:sz w:val="24"/>
          <w:highlight w:val="none"/>
        </w:rPr>
      </w:pPr>
    </w:p>
    <w:p w14:paraId="5DF1D541">
      <w:pPr>
        <w:pStyle w:val="49"/>
        <w:spacing w:line="500" w:lineRule="exact"/>
        <w:jc w:val="left"/>
        <w:rPr>
          <w:rFonts w:hAnsi="宋体" w:cs="宋体"/>
          <w:b/>
          <w:kern w:val="0"/>
          <w:sz w:val="24"/>
          <w:highlight w:val="none"/>
        </w:rPr>
      </w:pPr>
    </w:p>
    <w:p w14:paraId="611C2475">
      <w:pPr>
        <w:pStyle w:val="49"/>
        <w:spacing w:line="500" w:lineRule="exact"/>
        <w:jc w:val="left"/>
        <w:rPr>
          <w:rFonts w:hAnsi="宋体" w:cs="宋体"/>
          <w:b/>
          <w:kern w:val="0"/>
          <w:sz w:val="24"/>
          <w:highlight w:val="none"/>
        </w:rPr>
      </w:pPr>
      <w:r>
        <w:rPr>
          <w:rFonts w:hint="eastAsia" w:hAnsi="宋体" w:cs="宋体"/>
          <w:b/>
          <w:kern w:val="0"/>
          <w:sz w:val="24"/>
          <w:highlight w:val="none"/>
        </w:rPr>
        <w:t>附件8：</w:t>
      </w:r>
    </w:p>
    <w:p w14:paraId="5C5AEB77">
      <w:pPr>
        <w:jc w:val="center"/>
        <w:rPr>
          <w:rFonts w:ascii="宋体" w:hAnsi="宋体"/>
          <w:b/>
          <w:sz w:val="28"/>
          <w:szCs w:val="28"/>
          <w:highlight w:val="none"/>
        </w:rPr>
      </w:pPr>
      <w:r>
        <w:rPr>
          <w:rFonts w:hint="eastAsia" w:ascii="宋体" w:hAnsi="宋体"/>
          <w:b/>
          <w:sz w:val="28"/>
          <w:szCs w:val="28"/>
          <w:highlight w:val="none"/>
        </w:rPr>
        <w:t>法定代表人授权书</w:t>
      </w:r>
    </w:p>
    <w:p w14:paraId="6280C46F">
      <w:pPr>
        <w:spacing w:line="500" w:lineRule="exact"/>
        <w:rPr>
          <w:rFonts w:ascii="宋体" w:hAnsi="宋体"/>
          <w:sz w:val="24"/>
          <w:highlight w:val="none"/>
        </w:rPr>
      </w:pPr>
      <w:r>
        <w:rPr>
          <w:rFonts w:hint="eastAsia" w:ascii="宋体" w:hAnsi="宋体"/>
          <w:sz w:val="24"/>
          <w:szCs w:val="24"/>
          <w:highlight w:val="none"/>
        </w:rPr>
        <w:t>福建省闽咨造价咨询有限公司</w:t>
      </w:r>
      <w:r>
        <w:rPr>
          <w:rFonts w:hint="eastAsia" w:ascii="宋体" w:hAnsi="宋体"/>
          <w:sz w:val="24"/>
          <w:highlight w:val="none"/>
        </w:rPr>
        <w:t>：</w:t>
      </w:r>
    </w:p>
    <w:p w14:paraId="6C34EE34">
      <w:pPr>
        <w:pStyle w:val="13"/>
        <w:snapToGrid w:val="0"/>
        <w:spacing w:line="500" w:lineRule="exact"/>
        <w:ind w:firstLine="480" w:firstLineChars="200"/>
        <w:jc w:val="left"/>
        <w:rPr>
          <w:rFonts w:hAnsi="宋体"/>
          <w:sz w:val="24"/>
          <w:szCs w:val="24"/>
          <w:highlight w:val="none"/>
        </w:rPr>
      </w:pPr>
      <w:r>
        <w:rPr>
          <w:rFonts w:hint="eastAsia" w:hAnsi="宋体"/>
          <w:sz w:val="24"/>
          <w:szCs w:val="24"/>
          <w:highlight w:val="none"/>
        </w:rPr>
        <w:t>法定代表人</w:t>
      </w:r>
      <w:r>
        <w:rPr>
          <w:rFonts w:hint="eastAsia" w:hAnsi="宋体"/>
          <w:sz w:val="24"/>
          <w:szCs w:val="24"/>
          <w:highlight w:val="none"/>
          <w:u w:val="single"/>
        </w:rPr>
        <w:t xml:space="preserve">      </w:t>
      </w:r>
      <w:r>
        <w:rPr>
          <w:rFonts w:hint="eastAsia" w:hAnsi="宋体"/>
          <w:sz w:val="24"/>
          <w:szCs w:val="24"/>
          <w:highlight w:val="none"/>
        </w:rPr>
        <w:t>授权</w:t>
      </w:r>
      <w:r>
        <w:rPr>
          <w:rFonts w:hint="eastAsia" w:hAnsi="宋体"/>
          <w:sz w:val="24"/>
          <w:szCs w:val="24"/>
          <w:highlight w:val="none"/>
          <w:u w:val="single"/>
        </w:rPr>
        <w:t xml:space="preserve">      </w:t>
      </w:r>
      <w:r>
        <w:rPr>
          <w:rFonts w:hint="eastAsia" w:hAnsi="宋体"/>
          <w:sz w:val="24"/>
          <w:szCs w:val="24"/>
          <w:highlight w:val="none"/>
        </w:rPr>
        <w:t>为竞价人的委托代理人，代表本公司参加贵司组织的泉州安溪校区计算机机房2-210扩容采购（项目编号:MZCZ02-2025299）网上竞价活动，全权代表本公司处理竞价过程的一切事宜，包括但不限于：竞价、参与谈判、签约等。竞价人的委托代理人在竞价过程中所签署的一切文件和处理与之有关的一切事务，本公司均予以认可并对此承担责任。竞价人的委托代理人无转委权。特此授权。</w:t>
      </w:r>
    </w:p>
    <w:p w14:paraId="42CF9D04">
      <w:pPr>
        <w:pStyle w:val="13"/>
        <w:snapToGrid w:val="0"/>
        <w:spacing w:line="500" w:lineRule="exact"/>
        <w:ind w:firstLine="480" w:firstLineChars="200"/>
        <w:jc w:val="left"/>
        <w:rPr>
          <w:rFonts w:hAnsi="宋体"/>
          <w:sz w:val="24"/>
          <w:szCs w:val="24"/>
          <w:highlight w:val="none"/>
        </w:rPr>
      </w:pPr>
      <w:r>
        <w:rPr>
          <w:rFonts w:hint="eastAsia" w:hAnsi="宋体"/>
          <w:sz w:val="24"/>
          <w:szCs w:val="24"/>
          <w:highlight w:val="none"/>
        </w:rPr>
        <w:t>本授权书自出具之日起生效。</w:t>
      </w:r>
    </w:p>
    <w:p w14:paraId="5FC56AE3">
      <w:pPr>
        <w:spacing w:line="500" w:lineRule="exact"/>
        <w:rPr>
          <w:rFonts w:ascii="宋体" w:hAnsi="宋体"/>
          <w:sz w:val="24"/>
          <w:highlight w:val="none"/>
        </w:rPr>
      </w:pPr>
      <w:r>
        <w:rPr>
          <w:rFonts w:hint="eastAsia" w:ascii="宋体" w:hAnsi="宋体"/>
          <w:sz w:val="24"/>
          <w:highlight w:val="none"/>
        </w:rPr>
        <w:t>竞价人的委托代理人：性别：身份证号：</w:t>
      </w:r>
    </w:p>
    <w:p w14:paraId="608E9385">
      <w:pPr>
        <w:spacing w:line="500" w:lineRule="exact"/>
        <w:rPr>
          <w:rFonts w:ascii="宋体" w:hAnsi="宋体"/>
          <w:sz w:val="24"/>
          <w:highlight w:val="none"/>
        </w:rPr>
      </w:pPr>
      <w:r>
        <w:rPr>
          <w:rFonts w:hint="eastAsia" w:ascii="宋体" w:hAnsi="宋体"/>
          <w:sz w:val="24"/>
          <w:highlight w:val="none"/>
        </w:rPr>
        <w:t>单位：部门：职务：</w:t>
      </w:r>
    </w:p>
    <w:p w14:paraId="4F1583EC">
      <w:pPr>
        <w:spacing w:line="500" w:lineRule="exact"/>
        <w:rPr>
          <w:rFonts w:ascii="宋体" w:hAnsi="宋体"/>
          <w:sz w:val="24"/>
          <w:highlight w:val="none"/>
        </w:rPr>
      </w:pPr>
      <w:r>
        <w:rPr>
          <w:rFonts w:hint="eastAsia" w:ascii="宋体" w:hAnsi="宋体"/>
          <w:sz w:val="24"/>
          <w:highlight w:val="none"/>
        </w:rPr>
        <w:t>详细通讯地址：</w:t>
      </w:r>
    </w:p>
    <w:p w14:paraId="46631710">
      <w:pPr>
        <w:spacing w:line="500" w:lineRule="exact"/>
        <w:rPr>
          <w:rFonts w:ascii="宋体" w:hAnsi="宋体"/>
          <w:sz w:val="24"/>
          <w:highlight w:val="none"/>
        </w:rPr>
      </w:pPr>
      <w:r>
        <w:rPr>
          <w:rFonts w:hint="eastAsia" w:ascii="宋体" w:hAnsi="宋体"/>
          <w:sz w:val="24"/>
          <w:highlight w:val="none"/>
        </w:rPr>
        <w:t>邮政编码</w:t>
      </w:r>
      <w:r>
        <w:rPr>
          <w:rFonts w:ascii="宋体" w:hAnsi="宋体"/>
          <w:sz w:val="24"/>
          <w:highlight w:val="none"/>
        </w:rPr>
        <w:t>:</w:t>
      </w:r>
      <w:r>
        <w:rPr>
          <w:rFonts w:hint="eastAsia" w:ascii="宋体" w:hAnsi="宋体"/>
          <w:sz w:val="24"/>
          <w:highlight w:val="none"/>
        </w:rPr>
        <w:t xml:space="preserve"> </w:t>
      </w:r>
    </w:p>
    <w:p w14:paraId="0724C6A8">
      <w:pPr>
        <w:spacing w:line="500" w:lineRule="exact"/>
        <w:rPr>
          <w:rFonts w:ascii="宋体" w:hAnsi="宋体"/>
          <w:sz w:val="24"/>
          <w:highlight w:val="none"/>
        </w:rPr>
      </w:pPr>
      <w:r>
        <w:rPr>
          <w:rFonts w:hint="eastAsia" w:ascii="宋体" w:hAnsi="宋体"/>
          <w:sz w:val="24"/>
          <w:highlight w:val="none"/>
        </w:rPr>
        <w:t>电话：</w:t>
      </w:r>
    </w:p>
    <w:p w14:paraId="3C36B1AA">
      <w:pPr>
        <w:spacing w:line="500" w:lineRule="exact"/>
        <w:rPr>
          <w:rFonts w:ascii="宋体" w:hAnsi="宋体"/>
          <w:sz w:val="24"/>
          <w:highlight w:val="none"/>
        </w:rPr>
      </w:pPr>
      <w:r>
        <w:rPr>
          <w:rFonts w:hint="eastAsia" w:ascii="宋体" w:hAnsi="宋体"/>
          <w:sz w:val="24"/>
          <w:highlight w:val="none"/>
        </w:rPr>
        <w:t>附：被授权人身份证件</w:t>
      </w:r>
    </w:p>
    <w:p w14:paraId="38FD76BF">
      <w:pPr>
        <w:spacing w:line="500" w:lineRule="exact"/>
        <w:ind w:firstLine="3600" w:firstLineChars="1500"/>
        <w:rPr>
          <w:rFonts w:ascii="宋体" w:hAnsi="宋体"/>
          <w:sz w:val="24"/>
          <w:highlight w:val="none"/>
        </w:rPr>
      </w:pPr>
      <w:r>
        <w:rPr>
          <w:rFonts w:hint="eastAsia" w:ascii="宋体" w:hAnsi="宋体"/>
          <w:sz w:val="24"/>
          <w:highlight w:val="none"/>
        </w:rPr>
        <w:t>竞价人</w:t>
      </w:r>
    </w:p>
    <w:p w14:paraId="765D7173">
      <w:pPr>
        <w:spacing w:line="500" w:lineRule="exact"/>
        <w:ind w:firstLine="3600" w:firstLineChars="1500"/>
        <w:rPr>
          <w:rFonts w:ascii="宋体" w:hAnsi="宋体"/>
          <w:sz w:val="24"/>
          <w:highlight w:val="none"/>
        </w:rPr>
      </w:pPr>
      <w:r>
        <w:rPr>
          <w:rFonts w:hint="eastAsia" w:ascii="宋体" w:hAnsi="宋体"/>
          <w:sz w:val="24"/>
          <w:highlight w:val="none"/>
        </w:rPr>
        <w:t>竞价人（全称并加盖公章）：</w:t>
      </w:r>
    </w:p>
    <w:p w14:paraId="1A1B98F6">
      <w:pPr>
        <w:spacing w:line="500" w:lineRule="exact"/>
        <w:ind w:firstLine="3600" w:firstLineChars="1500"/>
        <w:rPr>
          <w:rFonts w:ascii="宋体" w:hAnsi="宋体"/>
          <w:sz w:val="24"/>
          <w:highlight w:val="none"/>
        </w:rPr>
      </w:pPr>
      <w:r>
        <w:rPr>
          <w:rFonts w:hint="eastAsia" w:ascii="宋体" w:hAnsi="宋体"/>
          <w:sz w:val="24"/>
          <w:highlight w:val="none"/>
        </w:rPr>
        <w:t>法定代表人签字或盖章：</w:t>
      </w:r>
    </w:p>
    <w:p w14:paraId="5096AA0F">
      <w:pPr>
        <w:spacing w:line="500" w:lineRule="exact"/>
        <w:ind w:firstLine="3600" w:firstLineChars="1500"/>
        <w:rPr>
          <w:rFonts w:ascii="宋体" w:hAnsi="宋体"/>
          <w:sz w:val="24"/>
          <w:highlight w:val="none"/>
        </w:rPr>
      </w:pPr>
      <w:r>
        <w:rPr>
          <w:rFonts w:hint="eastAsia" w:ascii="宋体" w:hAnsi="宋体"/>
          <w:sz w:val="24"/>
          <w:highlight w:val="none"/>
        </w:rPr>
        <w:t>日     期：</w:t>
      </w:r>
    </w:p>
    <w:p w14:paraId="10886478">
      <w:pPr>
        <w:spacing w:line="500" w:lineRule="exact"/>
        <w:rPr>
          <w:rFonts w:ascii="宋体" w:hAnsi="宋体"/>
          <w:sz w:val="24"/>
          <w:highlight w:val="none"/>
        </w:rPr>
      </w:pPr>
    </w:p>
    <w:p w14:paraId="7632879A">
      <w:pPr>
        <w:spacing w:line="500" w:lineRule="exact"/>
        <w:ind w:firstLine="3600" w:firstLineChars="1500"/>
        <w:rPr>
          <w:rFonts w:ascii="宋体" w:hAnsi="宋体"/>
          <w:sz w:val="24"/>
          <w:highlight w:val="none"/>
        </w:rPr>
      </w:pPr>
      <w:r>
        <w:rPr>
          <w:rFonts w:hint="eastAsia" w:ascii="宋体" w:hAnsi="宋体"/>
          <w:sz w:val="24"/>
          <w:highlight w:val="none"/>
        </w:rPr>
        <w:t>被授权人</w:t>
      </w:r>
    </w:p>
    <w:p w14:paraId="052FD7DA">
      <w:pPr>
        <w:spacing w:line="500" w:lineRule="exact"/>
        <w:ind w:firstLine="3600" w:firstLineChars="1500"/>
        <w:rPr>
          <w:rFonts w:ascii="宋体" w:hAnsi="宋体"/>
          <w:sz w:val="24"/>
          <w:highlight w:val="none"/>
        </w:rPr>
      </w:pPr>
      <w:r>
        <w:rPr>
          <w:rFonts w:hint="eastAsia" w:ascii="宋体" w:hAnsi="宋体"/>
          <w:sz w:val="24"/>
          <w:highlight w:val="none"/>
        </w:rPr>
        <w:t>竞价人的委托代理人签字：</w:t>
      </w:r>
    </w:p>
    <w:p w14:paraId="55B7BDA5">
      <w:pPr>
        <w:tabs>
          <w:tab w:val="left" w:pos="5355"/>
        </w:tabs>
        <w:spacing w:line="500" w:lineRule="exact"/>
        <w:ind w:firstLine="3720" w:firstLineChars="1550"/>
        <w:rPr>
          <w:rFonts w:ascii="宋体" w:hAnsi="宋体"/>
          <w:sz w:val="24"/>
          <w:highlight w:val="none"/>
          <w:u w:val="single"/>
        </w:rPr>
      </w:pPr>
      <w:r>
        <w:rPr>
          <w:rFonts w:hint="eastAsia" w:ascii="宋体" w:hAnsi="宋体"/>
          <w:sz w:val="24"/>
          <w:highlight w:val="none"/>
        </w:rPr>
        <w:t>日     期：</w:t>
      </w:r>
    </w:p>
    <w:p w14:paraId="615EB8E8">
      <w:pPr>
        <w:tabs>
          <w:tab w:val="left" w:pos="5355"/>
        </w:tabs>
        <w:spacing w:line="500" w:lineRule="exact"/>
        <w:rPr>
          <w:rFonts w:ascii="宋体" w:hAnsi="宋体"/>
          <w:b/>
          <w:sz w:val="24"/>
          <w:highlight w:val="none"/>
        </w:rPr>
      </w:pPr>
      <w:r>
        <w:rPr>
          <w:rFonts w:hint="eastAsia" w:ascii="宋体" w:hAnsi="宋体"/>
          <w:b/>
          <w:sz w:val="24"/>
          <w:highlight w:val="none"/>
        </w:rPr>
        <w:t>注：须附法定代表人及被授权人身份证件复印件正反面，</w:t>
      </w:r>
      <w:r>
        <w:rPr>
          <w:rFonts w:ascii="宋体" w:hAnsi="宋体"/>
          <w:b/>
          <w:bCs/>
          <w:sz w:val="24"/>
          <w:highlight w:val="none"/>
        </w:rPr>
        <w:t>加盖单位公章</w:t>
      </w:r>
      <w:r>
        <w:rPr>
          <w:rFonts w:hint="eastAsia" w:ascii="宋体" w:hAnsi="宋体"/>
          <w:b/>
          <w:bCs/>
          <w:sz w:val="24"/>
          <w:highlight w:val="none"/>
        </w:rPr>
        <w:t>。</w:t>
      </w:r>
    </w:p>
    <w:p w14:paraId="5CA5A2B9">
      <w:pPr>
        <w:jc w:val="left"/>
        <w:rPr>
          <w:rFonts w:ascii="宋体" w:hAnsi="宋体" w:cs="宋体"/>
          <w:b/>
          <w:kern w:val="0"/>
          <w:sz w:val="24"/>
          <w:highlight w:val="none"/>
        </w:rPr>
      </w:pPr>
      <w:r>
        <w:rPr>
          <w:rFonts w:ascii="宋体" w:hAnsi="宋体" w:cs="宋体"/>
          <w:b/>
          <w:kern w:val="0"/>
          <w:sz w:val="24"/>
          <w:highlight w:val="none"/>
        </w:rPr>
        <w:br w:type="page"/>
      </w:r>
      <w:r>
        <w:rPr>
          <w:rFonts w:hint="eastAsia" w:ascii="宋体" w:hAnsi="宋体" w:cs="宋体"/>
          <w:b/>
          <w:kern w:val="0"/>
          <w:sz w:val="24"/>
          <w:highlight w:val="none"/>
        </w:rPr>
        <w:t>附件9：</w:t>
      </w:r>
    </w:p>
    <w:bookmarkEnd w:id="0"/>
    <w:p w14:paraId="2D7D8BAC">
      <w:pPr>
        <w:jc w:val="center"/>
        <w:rPr>
          <w:rFonts w:ascii="宋体" w:hAnsi="宋体"/>
          <w:b/>
          <w:sz w:val="28"/>
          <w:szCs w:val="28"/>
          <w:highlight w:val="none"/>
        </w:rPr>
      </w:pPr>
      <w:r>
        <w:rPr>
          <w:rFonts w:hint="eastAsia" w:ascii="宋体" w:hAnsi="宋体"/>
          <w:b/>
          <w:sz w:val="28"/>
          <w:szCs w:val="28"/>
          <w:highlight w:val="none"/>
        </w:rPr>
        <w:t>竞 价 书</w:t>
      </w:r>
    </w:p>
    <w:p w14:paraId="6B840DD8">
      <w:pPr>
        <w:tabs>
          <w:tab w:val="left" w:pos="900"/>
        </w:tabs>
        <w:spacing w:line="500" w:lineRule="exact"/>
        <w:rPr>
          <w:rFonts w:ascii="宋体" w:hAnsi="宋体"/>
          <w:sz w:val="24"/>
          <w:szCs w:val="21"/>
          <w:highlight w:val="none"/>
        </w:rPr>
      </w:pPr>
      <w:r>
        <w:rPr>
          <w:rFonts w:hint="eastAsia" w:ascii="宋体" w:hAnsi="宋体"/>
          <w:sz w:val="24"/>
          <w:szCs w:val="21"/>
          <w:highlight w:val="none"/>
        </w:rPr>
        <w:t>致：</w:t>
      </w:r>
      <w:r>
        <w:rPr>
          <w:rFonts w:hint="eastAsia" w:ascii="宋体" w:hAnsi="宋体"/>
          <w:sz w:val="24"/>
          <w:szCs w:val="24"/>
          <w:highlight w:val="none"/>
        </w:rPr>
        <w:t>福建省闽咨造价咨询有限公司</w:t>
      </w:r>
    </w:p>
    <w:p w14:paraId="60A6E40A">
      <w:pPr>
        <w:tabs>
          <w:tab w:val="left" w:pos="900"/>
        </w:tabs>
        <w:spacing w:line="500" w:lineRule="exact"/>
        <w:ind w:firstLine="480" w:firstLineChars="200"/>
        <w:rPr>
          <w:rFonts w:ascii="宋体" w:hAnsi="宋体" w:cs="Arial"/>
          <w:sz w:val="24"/>
          <w:highlight w:val="none"/>
        </w:rPr>
      </w:pPr>
      <w:r>
        <w:rPr>
          <w:rFonts w:ascii="宋体" w:hAnsi="宋体" w:cs="Arial"/>
          <w:sz w:val="24"/>
          <w:highlight w:val="none"/>
        </w:rPr>
        <w:t>根据贵</w:t>
      </w:r>
      <w:r>
        <w:rPr>
          <w:rFonts w:hint="eastAsia" w:ascii="宋体" w:hAnsi="宋体" w:cs="Arial"/>
          <w:sz w:val="24"/>
          <w:highlight w:val="none"/>
        </w:rPr>
        <w:t>公司关于</w:t>
      </w:r>
      <w:r>
        <w:rPr>
          <w:rFonts w:hint="eastAsia" w:ascii="宋体" w:hAnsi="宋体" w:cs="Arial"/>
          <w:sz w:val="24"/>
          <w:highlight w:val="none"/>
          <w:u w:val="single"/>
        </w:rPr>
        <w:t>泉州安溪校区计算机机房2-210扩容采购</w:t>
      </w:r>
      <w:r>
        <w:rPr>
          <w:rFonts w:hint="eastAsia" w:ascii="宋体" w:hAnsi="宋体" w:cs="Arial"/>
          <w:sz w:val="24"/>
          <w:highlight w:val="none"/>
        </w:rPr>
        <w:t>网上竞价</w:t>
      </w:r>
      <w:r>
        <w:rPr>
          <w:rFonts w:ascii="宋体" w:hAnsi="宋体" w:cs="Arial"/>
          <w:sz w:val="24"/>
          <w:highlight w:val="none"/>
        </w:rPr>
        <w:t>项目的</w:t>
      </w:r>
      <w:r>
        <w:rPr>
          <w:rFonts w:hint="eastAsia" w:ascii="宋体" w:hAnsi="宋体" w:cs="Arial"/>
          <w:sz w:val="24"/>
          <w:highlight w:val="none"/>
        </w:rPr>
        <w:t>竞价公告</w:t>
      </w:r>
      <w:r>
        <w:rPr>
          <w:rFonts w:hint="eastAsia" w:ascii="宋体" w:hAnsi="宋体"/>
          <w:sz w:val="24"/>
          <w:highlight w:val="none"/>
        </w:rPr>
        <w:t>（项目编号: MZCZ02-2025299）</w:t>
      </w:r>
      <w:r>
        <w:rPr>
          <w:rFonts w:ascii="宋体" w:hAnsi="宋体" w:cs="Arial"/>
          <w:sz w:val="24"/>
          <w:highlight w:val="none"/>
        </w:rPr>
        <w:t>，</w:t>
      </w:r>
      <w:r>
        <w:rPr>
          <w:rFonts w:hint="eastAsia" w:ascii="宋体" w:hAnsi="宋体"/>
          <w:sz w:val="24"/>
          <w:highlight w:val="none"/>
        </w:rPr>
        <w:t>本签字代表</w:t>
      </w:r>
      <w:r>
        <w:rPr>
          <w:rFonts w:hint="eastAsia" w:ascii="宋体" w:hAnsi="宋体"/>
          <w:sz w:val="24"/>
          <w:highlight w:val="none"/>
          <w:u w:val="single"/>
        </w:rPr>
        <w:t>（全名、职务）</w:t>
      </w:r>
      <w:r>
        <w:rPr>
          <w:rFonts w:ascii="宋体" w:hAnsi="宋体" w:cs="Arial"/>
          <w:sz w:val="24"/>
          <w:highlight w:val="none"/>
        </w:rPr>
        <w:t>经正式授权并代表竞价人</w:t>
      </w:r>
      <w:r>
        <w:rPr>
          <w:rFonts w:hint="eastAsia" w:ascii="宋体" w:hAnsi="宋体"/>
          <w:sz w:val="24"/>
          <w:highlight w:val="none"/>
          <w:u w:val="single"/>
        </w:rPr>
        <w:t>（竞价人名称、地址）</w:t>
      </w:r>
      <w:r>
        <w:rPr>
          <w:rFonts w:hint="eastAsia" w:ascii="宋体" w:hAnsi="宋体" w:cs="Arial"/>
          <w:sz w:val="24"/>
          <w:highlight w:val="none"/>
        </w:rPr>
        <w:t>参与贵方组织的本次网上竞价活动，并</w:t>
      </w:r>
      <w:r>
        <w:rPr>
          <w:rFonts w:ascii="宋体" w:hAnsi="宋体" w:cs="Arial"/>
          <w:sz w:val="24"/>
          <w:highlight w:val="none"/>
        </w:rPr>
        <w:t>提交以下文件</w:t>
      </w:r>
      <w:r>
        <w:rPr>
          <w:rFonts w:hint="eastAsia" w:ascii="宋体" w:hAnsi="宋体" w:cs="Arial"/>
          <w:sz w:val="24"/>
          <w:highlight w:val="none"/>
        </w:rPr>
        <w:t>一式三份</w:t>
      </w:r>
      <w:r>
        <w:rPr>
          <w:rFonts w:ascii="宋体" w:hAnsi="宋体" w:cs="Arial"/>
          <w:sz w:val="24"/>
          <w:highlight w:val="none"/>
        </w:rPr>
        <w:t>。</w:t>
      </w:r>
    </w:p>
    <w:p w14:paraId="0A00CAF1">
      <w:pPr>
        <w:tabs>
          <w:tab w:val="left" w:pos="900"/>
        </w:tabs>
        <w:spacing w:line="500" w:lineRule="exact"/>
        <w:ind w:firstLine="480" w:firstLineChars="200"/>
        <w:rPr>
          <w:rFonts w:ascii="宋体" w:hAnsi="宋体" w:cs="Arial"/>
          <w:sz w:val="24"/>
          <w:highlight w:val="none"/>
        </w:rPr>
      </w:pPr>
      <w:r>
        <w:rPr>
          <w:rFonts w:hint="eastAsia" w:ascii="宋体" w:hAnsi="宋体" w:cs="Arial"/>
          <w:sz w:val="24"/>
          <w:highlight w:val="none"/>
        </w:rPr>
        <w:t>（1）营业执照或事业单位法人证书复印件</w:t>
      </w:r>
    </w:p>
    <w:p w14:paraId="426C3D1E">
      <w:pPr>
        <w:tabs>
          <w:tab w:val="left" w:pos="900"/>
        </w:tabs>
        <w:spacing w:line="500" w:lineRule="exact"/>
        <w:ind w:firstLine="480" w:firstLineChars="200"/>
        <w:rPr>
          <w:rFonts w:ascii="宋体" w:hAnsi="宋体" w:cs="Arial"/>
          <w:sz w:val="24"/>
          <w:highlight w:val="none"/>
        </w:rPr>
      </w:pPr>
      <w:r>
        <w:rPr>
          <w:rFonts w:hint="eastAsia" w:ascii="宋体" w:hAnsi="宋体" w:cs="Arial"/>
          <w:sz w:val="24"/>
          <w:highlight w:val="none"/>
        </w:rPr>
        <w:t>（2）财务状况报告（或资格承诺）</w:t>
      </w:r>
    </w:p>
    <w:p w14:paraId="6367D09C">
      <w:pPr>
        <w:tabs>
          <w:tab w:val="left" w:pos="900"/>
        </w:tabs>
        <w:spacing w:line="500" w:lineRule="exact"/>
        <w:ind w:firstLine="480" w:firstLineChars="200"/>
        <w:rPr>
          <w:rFonts w:ascii="宋体" w:hAnsi="宋体" w:cs="Arial"/>
          <w:sz w:val="24"/>
          <w:highlight w:val="none"/>
        </w:rPr>
      </w:pPr>
      <w:r>
        <w:rPr>
          <w:rFonts w:hint="eastAsia" w:ascii="宋体" w:hAnsi="宋体" w:cs="Arial"/>
          <w:sz w:val="24"/>
          <w:highlight w:val="none"/>
        </w:rPr>
        <w:t>（3）依法缴纳税收凭据（或资格承诺）</w:t>
      </w:r>
    </w:p>
    <w:p w14:paraId="1D727173">
      <w:pPr>
        <w:tabs>
          <w:tab w:val="left" w:pos="900"/>
        </w:tabs>
        <w:spacing w:line="500" w:lineRule="exact"/>
        <w:ind w:firstLine="480" w:firstLineChars="200"/>
        <w:rPr>
          <w:rFonts w:ascii="宋体" w:hAnsi="宋体" w:cs="Arial"/>
          <w:sz w:val="24"/>
          <w:highlight w:val="none"/>
        </w:rPr>
      </w:pPr>
      <w:r>
        <w:rPr>
          <w:rFonts w:hint="eastAsia" w:ascii="宋体" w:hAnsi="宋体" w:cs="Arial"/>
          <w:sz w:val="24"/>
          <w:highlight w:val="none"/>
        </w:rPr>
        <w:t>（4）依法缴纳社会保障资金凭据（或资格承诺）</w:t>
      </w:r>
    </w:p>
    <w:p w14:paraId="504C89D1">
      <w:pPr>
        <w:tabs>
          <w:tab w:val="left" w:pos="900"/>
        </w:tabs>
        <w:spacing w:line="500" w:lineRule="exact"/>
        <w:ind w:firstLine="480" w:firstLineChars="200"/>
        <w:rPr>
          <w:rFonts w:ascii="宋体" w:hAnsi="宋体" w:cs="Arial"/>
          <w:sz w:val="24"/>
          <w:highlight w:val="none"/>
        </w:rPr>
      </w:pPr>
      <w:r>
        <w:rPr>
          <w:rFonts w:hint="eastAsia" w:ascii="宋体" w:hAnsi="宋体" w:cs="Arial"/>
          <w:sz w:val="24"/>
          <w:highlight w:val="none"/>
        </w:rPr>
        <w:t>（5）具备履行合同所必需的设备和专业技术能力的书面声明</w:t>
      </w:r>
    </w:p>
    <w:p w14:paraId="6A242454">
      <w:pPr>
        <w:tabs>
          <w:tab w:val="left" w:pos="900"/>
        </w:tabs>
        <w:spacing w:line="500" w:lineRule="exact"/>
        <w:ind w:firstLine="480" w:firstLineChars="200"/>
        <w:rPr>
          <w:rFonts w:ascii="宋体" w:hAnsi="宋体" w:cs="Arial"/>
          <w:sz w:val="24"/>
          <w:highlight w:val="none"/>
        </w:rPr>
      </w:pPr>
      <w:r>
        <w:rPr>
          <w:rFonts w:hint="eastAsia" w:ascii="宋体" w:hAnsi="宋体" w:cs="Arial"/>
          <w:sz w:val="24"/>
          <w:highlight w:val="none"/>
        </w:rPr>
        <w:t>（6）参加采购活动前三年内在经营活动中没有重大违法记录书面声明</w:t>
      </w:r>
    </w:p>
    <w:p w14:paraId="01873639">
      <w:pPr>
        <w:tabs>
          <w:tab w:val="left" w:pos="900"/>
        </w:tabs>
        <w:spacing w:line="500" w:lineRule="exact"/>
        <w:ind w:firstLine="480" w:firstLineChars="200"/>
        <w:rPr>
          <w:rFonts w:ascii="宋体" w:hAnsi="宋体" w:cs="Arial"/>
          <w:sz w:val="24"/>
          <w:highlight w:val="none"/>
        </w:rPr>
      </w:pPr>
      <w:r>
        <w:rPr>
          <w:rFonts w:hint="eastAsia" w:ascii="宋体" w:hAnsi="宋体" w:cs="Arial"/>
          <w:sz w:val="24"/>
          <w:highlight w:val="none"/>
        </w:rPr>
        <w:t>（7）信用信息查询结果</w:t>
      </w:r>
    </w:p>
    <w:p w14:paraId="757ECF88">
      <w:pPr>
        <w:tabs>
          <w:tab w:val="left" w:pos="900"/>
        </w:tabs>
        <w:spacing w:line="500" w:lineRule="exact"/>
        <w:ind w:firstLine="480" w:firstLineChars="200"/>
        <w:rPr>
          <w:rFonts w:ascii="宋体" w:hAnsi="宋体" w:cs="Arial"/>
          <w:sz w:val="24"/>
          <w:highlight w:val="none"/>
        </w:rPr>
      </w:pPr>
      <w:r>
        <w:rPr>
          <w:rFonts w:hint="eastAsia" w:ascii="宋体" w:hAnsi="宋体" w:cs="Arial"/>
          <w:sz w:val="24"/>
          <w:highlight w:val="none"/>
        </w:rPr>
        <w:t>（8）法定代表人授权书</w:t>
      </w:r>
    </w:p>
    <w:p w14:paraId="23DA3ECB">
      <w:pPr>
        <w:tabs>
          <w:tab w:val="left" w:pos="900"/>
        </w:tabs>
        <w:spacing w:line="500" w:lineRule="exact"/>
        <w:ind w:firstLine="480" w:firstLineChars="200"/>
        <w:rPr>
          <w:rFonts w:ascii="宋体" w:hAnsi="宋体" w:cs="Arial"/>
          <w:sz w:val="24"/>
          <w:highlight w:val="none"/>
        </w:rPr>
      </w:pPr>
      <w:r>
        <w:rPr>
          <w:rFonts w:hint="eastAsia" w:ascii="宋体" w:hAnsi="宋体" w:cs="Arial"/>
          <w:sz w:val="24"/>
          <w:highlight w:val="none"/>
        </w:rPr>
        <w:t>（9）竞价书</w:t>
      </w:r>
    </w:p>
    <w:p w14:paraId="0434D10D">
      <w:pPr>
        <w:tabs>
          <w:tab w:val="left" w:pos="900"/>
        </w:tabs>
        <w:spacing w:line="500" w:lineRule="exact"/>
        <w:ind w:firstLine="480" w:firstLineChars="200"/>
        <w:rPr>
          <w:rFonts w:ascii="宋体" w:hAnsi="宋体" w:cs="Arial"/>
          <w:sz w:val="24"/>
          <w:highlight w:val="none"/>
        </w:rPr>
      </w:pPr>
      <w:r>
        <w:rPr>
          <w:rFonts w:hint="eastAsia" w:ascii="宋体" w:hAnsi="宋体" w:cs="Arial"/>
          <w:sz w:val="24"/>
          <w:highlight w:val="none"/>
        </w:rPr>
        <w:t>（10）竞价一览表</w:t>
      </w:r>
    </w:p>
    <w:p w14:paraId="334F4A6B">
      <w:pPr>
        <w:tabs>
          <w:tab w:val="left" w:pos="900"/>
        </w:tabs>
        <w:spacing w:line="500" w:lineRule="exact"/>
        <w:ind w:firstLine="480" w:firstLineChars="200"/>
        <w:rPr>
          <w:rFonts w:ascii="宋体" w:hAnsi="宋体" w:cs="Arial"/>
          <w:sz w:val="24"/>
          <w:highlight w:val="none"/>
        </w:rPr>
      </w:pPr>
      <w:r>
        <w:rPr>
          <w:rFonts w:hint="eastAsia" w:ascii="宋体" w:hAnsi="宋体" w:cs="Arial"/>
          <w:sz w:val="24"/>
          <w:highlight w:val="none"/>
        </w:rPr>
        <w:t>（11）技术和服务要求响应表</w:t>
      </w:r>
    </w:p>
    <w:p w14:paraId="7CAD4AE7">
      <w:pPr>
        <w:tabs>
          <w:tab w:val="left" w:pos="900"/>
        </w:tabs>
        <w:spacing w:line="500" w:lineRule="exact"/>
        <w:ind w:firstLine="480" w:firstLineChars="200"/>
        <w:rPr>
          <w:rFonts w:ascii="宋体" w:hAnsi="宋体" w:cs="Arial"/>
          <w:sz w:val="24"/>
          <w:highlight w:val="none"/>
        </w:rPr>
      </w:pPr>
      <w:r>
        <w:rPr>
          <w:rFonts w:hint="eastAsia" w:ascii="宋体" w:hAnsi="宋体" w:cs="Arial"/>
          <w:sz w:val="24"/>
          <w:highlight w:val="none"/>
        </w:rPr>
        <w:t>（12）商务条件响应表</w:t>
      </w:r>
    </w:p>
    <w:p w14:paraId="7811D57B">
      <w:pPr>
        <w:tabs>
          <w:tab w:val="left" w:pos="900"/>
        </w:tabs>
        <w:spacing w:line="500" w:lineRule="exact"/>
        <w:ind w:firstLine="480" w:firstLineChars="200"/>
        <w:rPr>
          <w:rFonts w:ascii="宋体" w:hAnsi="宋体" w:cs="Arial"/>
          <w:sz w:val="24"/>
          <w:highlight w:val="none"/>
        </w:rPr>
      </w:pPr>
      <w:r>
        <w:rPr>
          <w:rFonts w:hint="eastAsia" w:ascii="宋体" w:hAnsi="宋体" w:cs="Arial"/>
          <w:sz w:val="24"/>
          <w:highlight w:val="none"/>
        </w:rPr>
        <w:t>（13）属于政府强制节能产品的证明材料（若有）</w:t>
      </w:r>
    </w:p>
    <w:p w14:paraId="3C5D8964">
      <w:pPr>
        <w:tabs>
          <w:tab w:val="left" w:pos="900"/>
        </w:tabs>
        <w:spacing w:line="500" w:lineRule="exact"/>
        <w:ind w:firstLine="480" w:firstLineChars="200"/>
        <w:rPr>
          <w:rFonts w:ascii="宋体" w:hAnsi="宋体" w:cs="Arial"/>
          <w:sz w:val="24"/>
          <w:highlight w:val="none"/>
        </w:rPr>
      </w:pPr>
      <w:r>
        <w:rPr>
          <w:rFonts w:hint="eastAsia" w:ascii="宋体" w:hAnsi="宋体" w:cs="Arial"/>
          <w:sz w:val="24"/>
          <w:highlight w:val="none"/>
        </w:rPr>
        <w:t>（14）售后服务承诺</w:t>
      </w:r>
    </w:p>
    <w:p w14:paraId="09F8763A">
      <w:pPr>
        <w:tabs>
          <w:tab w:val="left" w:pos="900"/>
        </w:tabs>
        <w:spacing w:line="500" w:lineRule="exact"/>
        <w:ind w:firstLine="480" w:firstLineChars="200"/>
        <w:rPr>
          <w:rFonts w:ascii="宋体" w:hAnsi="宋体"/>
          <w:highlight w:val="none"/>
        </w:rPr>
      </w:pPr>
      <w:r>
        <w:rPr>
          <w:rFonts w:hint="eastAsia" w:ascii="宋体" w:hAnsi="宋体" w:cs="Arial"/>
          <w:sz w:val="24"/>
          <w:szCs w:val="22"/>
          <w:highlight w:val="none"/>
        </w:rPr>
        <w:t>（15）竞价人认为需提供的其他资料</w:t>
      </w:r>
    </w:p>
    <w:p w14:paraId="7EF8281E">
      <w:pPr>
        <w:tabs>
          <w:tab w:val="left" w:pos="900"/>
        </w:tabs>
        <w:spacing w:line="500" w:lineRule="exact"/>
        <w:ind w:firstLine="480" w:firstLineChars="200"/>
        <w:rPr>
          <w:rFonts w:ascii="宋体" w:hAnsi="宋体" w:cs="Arial"/>
          <w:sz w:val="24"/>
          <w:highlight w:val="none"/>
        </w:rPr>
      </w:pPr>
      <w:r>
        <w:rPr>
          <w:rFonts w:hint="eastAsia" w:ascii="宋体" w:hAnsi="宋体" w:cs="Arial"/>
          <w:sz w:val="24"/>
          <w:highlight w:val="none"/>
        </w:rPr>
        <w:t>（16）网上竞价承诺书</w:t>
      </w:r>
    </w:p>
    <w:p w14:paraId="503E1739">
      <w:pPr>
        <w:tabs>
          <w:tab w:val="left" w:pos="900"/>
        </w:tabs>
        <w:spacing w:line="500" w:lineRule="exact"/>
        <w:ind w:firstLine="480" w:firstLineChars="200"/>
        <w:rPr>
          <w:rFonts w:ascii="宋体" w:hAnsi="宋体" w:cs="Arial"/>
          <w:sz w:val="24"/>
          <w:highlight w:val="none"/>
        </w:rPr>
      </w:pPr>
      <w:r>
        <w:rPr>
          <w:rFonts w:hint="eastAsia" w:ascii="宋体" w:hAnsi="宋体" w:cs="Arial"/>
          <w:sz w:val="24"/>
          <w:highlight w:val="none"/>
        </w:rPr>
        <w:t>（17）网上竞价采购合同送达承诺书</w:t>
      </w:r>
    </w:p>
    <w:p w14:paraId="29A8EDA6">
      <w:pPr>
        <w:tabs>
          <w:tab w:val="left" w:pos="900"/>
        </w:tabs>
        <w:spacing w:line="500" w:lineRule="exact"/>
        <w:ind w:firstLine="480" w:firstLineChars="200"/>
        <w:rPr>
          <w:rFonts w:ascii="宋体" w:hAnsi="宋体" w:cs="Arial"/>
          <w:sz w:val="24"/>
          <w:highlight w:val="none"/>
        </w:rPr>
      </w:pPr>
      <w:r>
        <w:rPr>
          <w:rFonts w:hint="eastAsia" w:ascii="宋体" w:hAnsi="宋体" w:cs="Arial"/>
          <w:sz w:val="24"/>
          <w:highlight w:val="none"/>
        </w:rPr>
        <w:t>（18）代理服务费承诺书</w:t>
      </w:r>
    </w:p>
    <w:p w14:paraId="71D270F5">
      <w:pPr>
        <w:tabs>
          <w:tab w:val="left" w:pos="540"/>
          <w:tab w:val="left" w:pos="900"/>
        </w:tabs>
        <w:spacing w:line="500" w:lineRule="exact"/>
        <w:rPr>
          <w:rFonts w:ascii="宋体" w:hAnsi="宋体" w:cs="Arial"/>
          <w:sz w:val="24"/>
          <w:highlight w:val="none"/>
        </w:rPr>
      </w:pPr>
      <w:r>
        <w:rPr>
          <w:rFonts w:ascii="宋体" w:hAnsi="宋体" w:cs="Arial"/>
          <w:sz w:val="24"/>
          <w:highlight w:val="none"/>
        </w:rPr>
        <w:t>据此函，签字代表宣布同意如下：</w:t>
      </w:r>
    </w:p>
    <w:p w14:paraId="2D9664B9">
      <w:pPr>
        <w:tabs>
          <w:tab w:val="left" w:pos="540"/>
          <w:tab w:val="left" w:pos="900"/>
        </w:tabs>
        <w:spacing w:line="500" w:lineRule="exact"/>
        <w:ind w:firstLine="480" w:firstLineChars="200"/>
        <w:rPr>
          <w:rFonts w:ascii="宋体" w:hAnsi="宋体" w:cs="Arial"/>
          <w:sz w:val="24"/>
          <w:highlight w:val="none"/>
        </w:rPr>
      </w:pPr>
      <w:r>
        <w:rPr>
          <w:rFonts w:hint="eastAsia" w:ascii="宋体" w:hAnsi="宋体" w:cs="Arial"/>
          <w:sz w:val="24"/>
          <w:highlight w:val="none"/>
        </w:rPr>
        <w:t>1.</w:t>
      </w:r>
      <w:r>
        <w:rPr>
          <w:rFonts w:ascii="宋体" w:hAnsi="宋体" w:cs="Arial"/>
          <w:sz w:val="24"/>
          <w:highlight w:val="none"/>
        </w:rPr>
        <w:t>竞价人将按</w:t>
      </w:r>
      <w:r>
        <w:rPr>
          <w:rFonts w:hint="eastAsia" w:ascii="宋体" w:hAnsi="宋体"/>
          <w:sz w:val="24"/>
          <w:highlight w:val="none"/>
        </w:rPr>
        <w:t>竞价文件及</w:t>
      </w:r>
      <w:r>
        <w:rPr>
          <w:rFonts w:ascii="宋体" w:hAnsi="宋体" w:cs="Arial"/>
          <w:sz w:val="24"/>
          <w:highlight w:val="none"/>
        </w:rPr>
        <w:t>竞价</w:t>
      </w:r>
      <w:r>
        <w:rPr>
          <w:rFonts w:hint="eastAsia" w:ascii="宋体" w:hAnsi="宋体" w:cs="Arial"/>
          <w:sz w:val="24"/>
          <w:highlight w:val="none"/>
        </w:rPr>
        <w:t>公告</w:t>
      </w:r>
      <w:r>
        <w:rPr>
          <w:rFonts w:ascii="宋体" w:hAnsi="宋体" w:cs="Arial"/>
          <w:sz w:val="24"/>
          <w:highlight w:val="none"/>
        </w:rPr>
        <w:t>规定履行合同责任和义务。</w:t>
      </w:r>
      <w:r>
        <w:rPr>
          <w:rFonts w:hint="eastAsia" w:ascii="宋体" w:hAnsi="宋体" w:cs="Arial"/>
          <w:b/>
          <w:sz w:val="24"/>
          <w:highlight w:val="none"/>
        </w:rPr>
        <w:t>成交后将网上竞价项目报价文件</w:t>
      </w:r>
      <w:r>
        <w:rPr>
          <w:rFonts w:hint="eastAsia" w:ascii="宋体" w:hAnsi="宋体"/>
          <w:b/>
          <w:sz w:val="24"/>
          <w:highlight w:val="none"/>
        </w:rPr>
        <w:t>装订成册，加盖骑缝章。</w:t>
      </w:r>
    </w:p>
    <w:p w14:paraId="1748A6FD">
      <w:pPr>
        <w:tabs>
          <w:tab w:val="left" w:pos="540"/>
          <w:tab w:val="left" w:pos="900"/>
        </w:tabs>
        <w:spacing w:line="500" w:lineRule="exact"/>
        <w:ind w:firstLine="480" w:firstLineChars="200"/>
        <w:rPr>
          <w:rFonts w:ascii="宋体" w:hAnsi="宋体" w:cs="Arial"/>
          <w:sz w:val="24"/>
          <w:highlight w:val="none"/>
        </w:rPr>
      </w:pPr>
      <w:r>
        <w:rPr>
          <w:rFonts w:hint="eastAsia" w:ascii="宋体" w:hAnsi="宋体" w:cs="Arial"/>
          <w:sz w:val="24"/>
          <w:highlight w:val="none"/>
        </w:rPr>
        <w:t>2.</w:t>
      </w:r>
      <w:r>
        <w:rPr>
          <w:rFonts w:ascii="宋体" w:hAnsi="宋体" w:cs="Arial"/>
          <w:sz w:val="24"/>
          <w:highlight w:val="none"/>
        </w:rPr>
        <w:t>竞价人已详细审查全部竞价</w:t>
      </w:r>
      <w:r>
        <w:rPr>
          <w:rFonts w:hint="eastAsia" w:ascii="宋体" w:hAnsi="宋体" w:cs="Arial"/>
          <w:sz w:val="24"/>
          <w:highlight w:val="none"/>
        </w:rPr>
        <w:t>公告</w:t>
      </w:r>
      <w:r>
        <w:rPr>
          <w:rFonts w:ascii="宋体" w:hAnsi="宋体" w:cs="Arial"/>
          <w:sz w:val="24"/>
          <w:highlight w:val="none"/>
        </w:rPr>
        <w:t>，包括</w:t>
      </w:r>
      <w:r>
        <w:rPr>
          <w:rFonts w:hint="eastAsia" w:ascii="宋体" w:hAnsi="宋体" w:cs="Arial"/>
          <w:sz w:val="24"/>
          <w:highlight w:val="none"/>
        </w:rPr>
        <w:t>补充公告</w:t>
      </w:r>
      <w:r>
        <w:rPr>
          <w:rFonts w:ascii="宋体" w:hAnsi="宋体" w:cs="Arial"/>
          <w:sz w:val="24"/>
          <w:highlight w:val="none"/>
        </w:rPr>
        <w:t>（如有的话）以及全部参考资料和相关附件。我们完全理解并同意放弃对这方面有不明及误解的权利。</w:t>
      </w:r>
    </w:p>
    <w:p w14:paraId="037E4561">
      <w:pPr>
        <w:tabs>
          <w:tab w:val="left" w:pos="900"/>
        </w:tabs>
        <w:spacing w:line="500" w:lineRule="exact"/>
        <w:ind w:firstLine="480" w:firstLineChars="200"/>
        <w:rPr>
          <w:rFonts w:ascii="宋体" w:hAnsi="宋体" w:cs="Arial"/>
          <w:sz w:val="24"/>
          <w:highlight w:val="none"/>
        </w:rPr>
      </w:pPr>
      <w:r>
        <w:rPr>
          <w:rFonts w:hint="eastAsia" w:ascii="宋体" w:hAnsi="宋体" w:cs="宋体"/>
          <w:kern w:val="0"/>
          <w:sz w:val="24"/>
          <w:highlight w:val="none"/>
        </w:rPr>
        <w:t>3.</w:t>
      </w:r>
      <w:r>
        <w:rPr>
          <w:rFonts w:ascii="宋体" w:hAnsi="宋体" w:cs="宋体"/>
          <w:kern w:val="0"/>
          <w:sz w:val="24"/>
          <w:highlight w:val="none"/>
        </w:rPr>
        <w:t>保证依据</w:t>
      </w:r>
      <w:r>
        <w:rPr>
          <w:rFonts w:hint="eastAsia" w:ascii="宋体" w:hAnsi="宋体" w:cs="宋体"/>
          <w:kern w:val="0"/>
          <w:sz w:val="24"/>
          <w:highlight w:val="none"/>
        </w:rPr>
        <w:t>竞价</w:t>
      </w:r>
      <w:r>
        <w:rPr>
          <w:rFonts w:hint="eastAsia" w:ascii="宋体" w:hAnsi="宋体" w:cs="Arial"/>
          <w:sz w:val="24"/>
          <w:highlight w:val="none"/>
        </w:rPr>
        <w:t>公告</w:t>
      </w:r>
      <w:r>
        <w:rPr>
          <w:rFonts w:ascii="宋体" w:hAnsi="宋体" w:cs="宋体"/>
          <w:kern w:val="0"/>
          <w:sz w:val="24"/>
          <w:highlight w:val="none"/>
        </w:rPr>
        <w:t>要求和我公司竞价书的承诺，及时与用户签订合同，按竞价书承诺的价格及时向</w:t>
      </w:r>
      <w:r>
        <w:rPr>
          <w:rFonts w:hint="eastAsia" w:ascii="宋体" w:hAnsi="宋体" w:cs="宋体"/>
          <w:kern w:val="0"/>
          <w:sz w:val="24"/>
          <w:highlight w:val="none"/>
        </w:rPr>
        <w:t>采购人</w:t>
      </w:r>
      <w:r>
        <w:rPr>
          <w:rFonts w:ascii="宋体" w:hAnsi="宋体" w:cs="宋体"/>
          <w:kern w:val="0"/>
          <w:sz w:val="24"/>
          <w:highlight w:val="none"/>
        </w:rPr>
        <w:t>提供高质量的产品和服务。</w:t>
      </w:r>
    </w:p>
    <w:p w14:paraId="09D8E8F2">
      <w:pPr>
        <w:tabs>
          <w:tab w:val="left" w:pos="900"/>
        </w:tabs>
        <w:spacing w:line="500" w:lineRule="exact"/>
        <w:ind w:firstLine="480" w:firstLineChars="200"/>
        <w:rPr>
          <w:rFonts w:ascii="宋体" w:hAnsi="宋体" w:cs="Arial"/>
          <w:sz w:val="24"/>
          <w:highlight w:val="none"/>
        </w:rPr>
      </w:pPr>
      <w:r>
        <w:rPr>
          <w:rFonts w:hint="eastAsia" w:ascii="宋体" w:hAnsi="宋体" w:cs="宋体"/>
          <w:kern w:val="0"/>
          <w:sz w:val="24"/>
          <w:highlight w:val="none"/>
        </w:rPr>
        <w:t>4.</w:t>
      </w:r>
      <w:r>
        <w:rPr>
          <w:rFonts w:ascii="宋体" w:hAnsi="宋体" w:cs="宋体"/>
          <w:kern w:val="0"/>
          <w:sz w:val="24"/>
          <w:highlight w:val="none"/>
        </w:rPr>
        <w:t>本项目</w:t>
      </w:r>
      <w:r>
        <w:rPr>
          <w:rFonts w:hint="eastAsia" w:ascii="宋体" w:hAnsi="宋体" w:cs="宋体"/>
          <w:kern w:val="0"/>
          <w:sz w:val="24"/>
          <w:highlight w:val="none"/>
        </w:rPr>
        <w:t>竞价</w:t>
      </w:r>
      <w:r>
        <w:rPr>
          <w:rFonts w:hint="eastAsia" w:ascii="宋体" w:hAnsi="宋体" w:cs="Arial"/>
          <w:sz w:val="24"/>
          <w:highlight w:val="none"/>
        </w:rPr>
        <w:t>公告</w:t>
      </w:r>
      <w:r>
        <w:rPr>
          <w:rFonts w:ascii="宋体" w:hAnsi="宋体" w:cs="宋体"/>
          <w:kern w:val="0"/>
          <w:sz w:val="24"/>
          <w:highlight w:val="none"/>
        </w:rPr>
        <w:t>、</w:t>
      </w:r>
      <w:r>
        <w:rPr>
          <w:rFonts w:hint="eastAsia" w:ascii="宋体" w:hAnsi="宋体" w:cs="宋体"/>
          <w:kern w:val="0"/>
          <w:sz w:val="24"/>
          <w:highlight w:val="none"/>
        </w:rPr>
        <w:t>竞价人</w:t>
      </w:r>
      <w:r>
        <w:rPr>
          <w:rFonts w:ascii="宋体" w:hAnsi="宋体" w:cs="宋体"/>
          <w:kern w:val="0"/>
          <w:sz w:val="24"/>
          <w:highlight w:val="none"/>
        </w:rPr>
        <w:t>的</w:t>
      </w:r>
      <w:r>
        <w:rPr>
          <w:rFonts w:hint="eastAsia" w:ascii="宋体" w:hAnsi="宋体" w:cs="宋体"/>
          <w:kern w:val="0"/>
          <w:sz w:val="24"/>
          <w:highlight w:val="none"/>
        </w:rPr>
        <w:t>报价文件</w:t>
      </w:r>
      <w:r>
        <w:rPr>
          <w:rFonts w:ascii="宋体" w:hAnsi="宋体" w:cs="宋体"/>
          <w:kern w:val="0"/>
          <w:sz w:val="24"/>
          <w:highlight w:val="none"/>
        </w:rPr>
        <w:t>包括对售后服务的承诺对我</w:t>
      </w:r>
      <w:r>
        <w:rPr>
          <w:rFonts w:hint="eastAsia" w:ascii="宋体" w:hAnsi="宋体" w:cs="宋体"/>
          <w:kern w:val="0"/>
          <w:sz w:val="24"/>
          <w:highlight w:val="none"/>
        </w:rPr>
        <w:t>方</w:t>
      </w:r>
      <w:r>
        <w:rPr>
          <w:rFonts w:ascii="宋体" w:hAnsi="宋体" w:cs="宋体"/>
          <w:kern w:val="0"/>
          <w:sz w:val="24"/>
          <w:highlight w:val="none"/>
        </w:rPr>
        <w:t>具有同等约束力。</w:t>
      </w:r>
    </w:p>
    <w:p w14:paraId="5B27BDBD">
      <w:pPr>
        <w:tabs>
          <w:tab w:val="left" w:pos="900"/>
        </w:tabs>
        <w:spacing w:line="500" w:lineRule="exact"/>
        <w:ind w:firstLine="480" w:firstLineChars="200"/>
        <w:rPr>
          <w:rFonts w:ascii="宋体" w:hAnsi="宋体" w:cs="Arial"/>
          <w:sz w:val="24"/>
          <w:highlight w:val="none"/>
        </w:rPr>
      </w:pPr>
      <w:r>
        <w:rPr>
          <w:rFonts w:hint="eastAsia" w:ascii="宋体" w:hAnsi="宋体" w:cs="宋体"/>
          <w:kern w:val="0"/>
          <w:sz w:val="24"/>
          <w:highlight w:val="none"/>
        </w:rPr>
        <w:t>5.</w:t>
      </w:r>
      <w:r>
        <w:rPr>
          <w:rFonts w:ascii="宋体" w:hAnsi="宋体" w:cs="宋体"/>
          <w:kern w:val="0"/>
          <w:sz w:val="24"/>
          <w:highlight w:val="none"/>
        </w:rPr>
        <w:t>获得竞价供货资格后</w:t>
      </w:r>
      <w:r>
        <w:rPr>
          <w:rFonts w:ascii="宋体" w:hAnsi="宋体" w:cs="宋体"/>
          <w:bCs/>
          <w:kern w:val="0"/>
          <w:sz w:val="24"/>
          <w:highlight w:val="none"/>
        </w:rPr>
        <w:t>若无法按约定条款履行义务或有拆、换设备及零件，</w:t>
      </w:r>
      <w:r>
        <w:rPr>
          <w:rFonts w:ascii="宋体" w:hAnsi="宋体" w:cs="宋体"/>
          <w:kern w:val="0"/>
          <w:sz w:val="24"/>
          <w:highlight w:val="none"/>
        </w:rPr>
        <w:t>贵方有权取消我方竞价供货资格，接受按政府采购有关法规对我方的处罚。</w:t>
      </w:r>
    </w:p>
    <w:p w14:paraId="137C104B">
      <w:pPr>
        <w:tabs>
          <w:tab w:val="left" w:pos="900"/>
        </w:tabs>
        <w:spacing w:line="500" w:lineRule="exact"/>
        <w:ind w:firstLine="480" w:firstLineChars="200"/>
        <w:rPr>
          <w:rFonts w:ascii="宋体" w:hAnsi="宋体" w:cs="Arial"/>
          <w:sz w:val="24"/>
          <w:highlight w:val="none"/>
        </w:rPr>
      </w:pPr>
      <w:r>
        <w:rPr>
          <w:rFonts w:hint="eastAsia" w:ascii="宋体" w:hAnsi="宋体" w:cs="Arial"/>
          <w:sz w:val="24"/>
          <w:highlight w:val="none"/>
        </w:rPr>
        <w:t>6.本</w:t>
      </w:r>
      <w:r>
        <w:rPr>
          <w:rFonts w:ascii="宋体" w:hAnsi="宋体" w:cs="Arial"/>
          <w:sz w:val="24"/>
          <w:highlight w:val="none"/>
        </w:rPr>
        <w:t>竞价有效期自</w:t>
      </w:r>
      <w:r>
        <w:rPr>
          <w:rFonts w:hint="eastAsia" w:ascii="宋体" w:hAnsi="宋体" w:cs="Arial"/>
          <w:sz w:val="24"/>
          <w:highlight w:val="none"/>
        </w:rPr>
        <w:t>网上竞价报价文件递交截止时间</w:t>
      </w:r>
      <w:r>
        <w:rPr>
          <w:rFonts w:ascii="宋体" w:hAnsi="宋体" w:cs="Arial"/>
          <w:sz w:val="24"/>
          <w:highlight w:val="none"/>
        </w:rPr>
        <w:t>起</w:t>
      </w:r>
      <w:r>
        <w:rPr>
          <w:rFonts w:hint="eastAsia" w:ascii="宋体" w:hAnsi="宋体" w:cs="Arial"/>
          <w:sz w:val="24"/>
          <w:highlight w:val="none"/>
        </w:rPr>
        <w:t>60</w:t>
      </w:r>
      <w:r>
        <w:rPr>
          <w:rFonts w:ascii="宋体" w:hAnsi="宋体" w:cs="Arial"/>
          <w:sz w:val="24"/>
          <w:highlight w:val="none"/>
        </w:rPr>
        <w:t>个日历日。</w:t>
      </w:r>
    </w:p>
    <w:p w14:paraId="2A763364">
      <w:pPr>
        <w:tabs>
          <w:tab w:val="left" w:pos="900"/>
        </w:tabs>
        <w:spacing w:line="500" w:lineRule="exact"/>
        <w:ind w:firstLine="480" w:firstLineChars="200"/>
        <w:rPr>
          <w:rFonts w:ascii="宋体" w:hAnsi="宋体" w:cs="Arial"/>
          <w:sz w:val="24"/>
          <w:highlight w:val="none"/>
        </w:rPr>
      </w:pPr>
      <w:r>
        <w:rPr>
          <w:rFonts w:hint="eastAsia" w:ascii="宋体" w:hAnsi="宋体" w:cs="Arial"/>
          <w:sz w:val="24"/>
          <w:highlight w:val="none"/>
        </w:rPr>
        <w:t>7.</w:t>
      </w:r>
      <w:r>
        <w:rPr>
          <w:rFonts w:ascii="宋体" w:hAnsi="宋体" w:cs="Arial"/>
          <w:sz w:val="24"/>
          <w:highlight w:val="none"/>
        </w:rPr>
        <w:t>如果在规定的</w:t>
      </w:r>
      <w:r>
        <w:rPr>
          <w:rFonts w:hint="eastAsia" w:ascii="宋体" w:hAnsi="宋体" w:cs="Arial"/>
          <w:sz w:val="24"/>
          <w:highlight w:val="none"/>
        </w:rPr>
        <w:t>网上竞价报价文件递交截止时间</w:t>
      </w:r>
      <w:r>
        <w:rPr>
          <w:rFonts w:ascii="宋体" w:hAnsi="宋体" w:cs="Arial"/>
          <w:sz w:val="24"/>
          <w:highlight w:val="none"/>
        </w:rPr>
        <w:t>后，竞价人在竞价有效期内撤回竞价，其竞价保证金将被没收。</w:t>
      </w:r>
    </w:p>
    <w:p w14:paraId="56F6B42B">
      <w:pPr>
        <w:tabs>
          <w:tab w:val="left" w:pos="900"/>
        </w:tabs>
        <w:spacing w:line="500" w:lineRule="exact"/>
        <w:ind w:firstLine="480" w:firstLineChars="200"/>
        <w:rPr>
          <w:rFonts w:ascii="宋体" w:hAnsi="宋体" w:cs="Arial"/>
          <w:sz w:val="24"/>
          <w:highlight w:val="none"/>
        </w:rPr>
      </w:pPr>
      <w:r>
        <w:rPr>
          <w:rFonts w:hint="eastAsia" w:ascii="宋体" w:hAnsi="宋体" w:cs="Arial"/>
          <w:sz w:val="24"/>
          <w:highlight w:val="none"/>
        </w:rPr>
        <w:t>8.关于本次网上竞价项目采购，我们作为竞价人已熟知、清楚，并愿意参加提供招标货物（或服务）的竞价，保证竞价文件中所提供的所有文件资料是真实、合法、有效的。</w:t>
      </w:r>
    </w:p>
    <w:p w14:paraId="4D8F6D04">
      <w:pPr>
        <w:tabs>
          <w:tab w:val="left" w:pos="900"/>
        </w:tabs>
        <w:spacing w:line="500" w:lineRule="exact"/>
        <w:ind w:firstLine="480" w:firstLineChars="200"/>
        <w:rPr>
          <w:rFonts w:ascii="宋体" w:hAnsi="宋体" w:cs="Arial"/>
          <w:sz w:val="24"/>
          <w:highlight w:val="none"/>
        </w:rPr>
      </w:pPr>
      <w:r>
        <w:rPr>
          <w:rFonts w:hint="eastAsia" w:ascii="宋体" w:hAnsi="宋体" w:cs="Arial"/>
          <w:sz w:val="24"/>
          <w:highlight w:val="none"/>
        </w:rPr>
        <w:t xml:space="preserve"> 9.我们作为竞价人保证提供给采购人的货物（或服务），不涉及第三者主张任何权利，同时与国家现行法律法规没有抵触，也不存在任何法律纠纷及诉讼。</w:t>
      </w:r>
    </w:p>
    <w:p w14:paraId="303A1990">
      <w:pPr>
        <w:tabs>
          <w:tab w:val="left" w:pos="900"/>
        </w:tabs>
        <w:spacing w:line="500" w:lineRule="exact"/>
        <w:ind w:firstLine="480" w:firstLineChars="200"/>
        <w:rPr>
          <w:rFonts w:ascii="宋体" w:hAnsi="宋体" w:cs="Arial"/>
          <w:sz w:val="24"/>
          <w:highlight w:val="none"/>
        </w:rPr>
      </w:pPr>
      <w:r>
        <w:rPr>
          <w:rFonts w:hint="eastAsia" w:ascii="宋体" w:hAnsi="宋体" w:cs="Arial"/>
          <w:sz w:val="24"/>
          <w:highlight w:val="none"/>
        </w:rPr>
        <w:t xml:space="preserve"> 10.</w:t>
      </w:r>
      <w:r>
        <w:rPr>
          <w:rFonts w:ascii="宋体" w:hAnsi="宋体" w:cs="Arial"/>
          <w:sz w:val="24"/>
          <w:highlight w:val="none"/>
        </w:rPr>
        <w:t>与本竞价有关的一切正式往来通讯请寄：</w:t>
      </w:r>
    </w:p>
    <w:p w14:paraId="5379D653">
      <w:pPr>
        <w:spacing w:line="500" w:lineRule="exact"/>
        <w:ind w:firstLine="720" w:firstLineChars="300"/>
        <w:rPr>
          <w:rFonts w:ascii="宋体" w:hAnsi="宋体"/>
          <w:sz w:val="24"/>
          <w:highlight w:val="none"/>
          <w:u w:val="single"/>
        </w:rPr>
      </w:pPr>
      <w:r>
        <w:rPr>
          <w:rFonts w:hint="eastAsia" w:ascii="宋体" w:hAnsi="宋体"/>
          <w:sz w:val="24"/>
          <w:highlight w:val="none"/>
        </w:rPr>
        <w:t xml:space="preserve">地址：  邮编： </w:t>
      </w:r>
    </w:p>
    <w:p w14:paraId="342AB42E">
      <w:pPr>
        <w:spacing w:line="500" w:lineRule="exact"/>
        <w:rPr>
          <w:rFonts w:ascii="宋体" w:hAnsi="宋体"/>
          <w:sz w:val="24"/>
          <w:highlight w:val="none"/>
          <w:u w:val="single"/>
        </w:rPr>
      </w:pPr>
      <w:r>
        <w:rPr>
          <w:rFonts w:hint="eastAsia" w:ascii="宋体" w:hAnsi="宋体"/>
          <w:sz w:val="24"/>
          <w:highlight w:val="none"/>
        </w:rPr>
        <w:t xml:space="preserve">      手机：  传真： </w:t>
      </w:r>
    </w:p>
    <w:p w14:paraId="0355C80E">
      <w:pPr>
        <w:spacing w:line="500" w:lineRule="exact"/>
        <w:rPr>
          <w:rFonts w:ascii="宋体" w:hAnsi="宋体"/>
          <w:sz w:val="24"/>
          <w:highlight w:val="none"/>
          <w:u w:val="single"/>
        </w:rPr>
      </w:pPr>
      <w:r>
        <w:rPr>
          <w:rFonts w:hint="eastAsia" w:ascii="宋体" w:hAnsi="宋体"/>
          <w:sz w:val="24"/>
          <w:highlight w:val="none"/>
        </w:rPr>
        <w:t xml:space="preserve">      竞价人授权代表签字： </w:t>
      </w:r>
    </w:p>
    <w:p w14:paraId="12A70432">
      <w:pPr>
        <w:spacing w:line="500" w:lineRule="exact"/>
        <w:rPr>
          <w:rFonts w:ascii="宋体" w:hAnsi="宋体"/>
          <w:sz w:val="24"/>
          <w:highlight w:val="none"/>
        </w:rPr>
      </w:pPr>
      <w:r>
        <w:rPr>
          <w:rFonts w:hint="eastAsia" w:ascii="宋体" w:hAnsi="宋体"/>
          <w:sz w:val="24"/>
          <w:highlight w:val="none"/>
        </w:rPr>
        <w:t xml:space="preserve">      竞价人（全称并加盖公章）：</w:t>
      </w:r>
    </w:p>
    <w:p w14:paraId="28B0F56C">
      <w:pPr>
        <w:tabs>
          <w:tab w:val="left" w:pos="5355"/>
        </w:tabs>
        <w:spacing w:line="500" w:lineRule="exact"/>
        <w:rPr>
          <w:rFonts w:ascii="宋体" w:hAnsi="宋体"/>
          <w:sz w:val="24"/>
          <w:highlight w:val="none"/>
        </w:rPr>
      </w:pPr>
      <w:r>
        <w:rPr>
          <w:rFonts w:hint="eastAsia" w:ascii="宋体" w:hAnsi="宋体"/>
          <w:sz w:val="24"/>
          <w:highlight w:val="none"/>
        </w:rPr>
        <w:t xml:space="preserve">      日  期： 年 月 日</w:t>
      </w:r>
    </w:p>
    <w:p w14:paraId="48F7C808">
      <w:pPr>
        <w:rPr>
          <w:rFonts w:ascii="宋体" w:hAnsi="宋体" w:cs="宋体"/>
          <w:kern w:val="0"/>
          <w:sz w:val="24"/>
          <w:highlight w:val="none"/>
        </w:rPr>
        <w:sectPr>
          <w:headerReference r:id="rId6" w:type="default"/>
          <w:footerReference r:id="rId7" w:type="default"/>
          <w:footerReference r:id="rId8" w:type="even"/>
          <w:pgSz w:w="11906" w:h="16838"/>
          <w:pgMar w:top="1440" w:right="1440" w:bottom="1440" w:left="1440" w:header="851" w:footer="992" w:gutter="0"/>
          <w:cols w:space="720" w:num="1"/>
          <w:docGrid w:type="lines" w:linePitch="312" w:charSpace="0"/>
        </w:sectPr>
      </w:pPr>
    </w:p>
    <w:p w14:paraId="103900AF">
      <w:pPr>
        <w:widowControl/>
        <w:shd w:val="clear" w:color="auto" w:fill="FFFFFF"/>
        <w:spacing w:line="420" w:lineRule="exact"/>
        <w:rPr>
          <w:rFonts w:ascii="宋体" w:hAnsi="宋体" w:cs="宋体"/>
          <w:b/>
          <w:kern w:val="0"/>
          <w:sz w:val="24"/>
          <w:highlight w:val="none"/>
        </w:rPr>
      </w:pPr>
      <w:r>
        <w:rPr>
          <w:rFonts w:hint="eastAsia" w:ascii="宋体" w:hAnsi="宋体" w:cs="宋体"/>
          <w:b/>
          <w:kern w:val="0"/>
          <w:sz w:val="24"/>
          <w:highlight w:val="none"/>
        </w:rPr>
        <w:t>附件10：</w:t>
      </w:r>
    </w:p>
    <w:p w14:paraId="23D90F8B">
      <w:pPr>
        <w:jc w:val="center"/>
        <w:rPr>
          <w:rFonts w:ascii="宋体" w:hAnsi="宋体"/>
          <w:b/>
          <w:sz w:val="28"/>
          <w:szCs w:val="28"/>
          <w:highlight w:val="none"/>
        </w:rPr>
      </w:pPr>
      <w:r>
        <w:rPr>
          <w:rFonts w:hint="eastAsia" w:ascii="宋体" w:hAnsi="宋体"/>
          <w:b/>
          <w:sz w:val="28"/>
          <w:szCs w:val="28"/>
          <w:highlight w:val="none"/>
        </w:rPr>
        <w:t>竞价一览表</w:t>
      </w:r>
    </w:p>
    <w:p w14:paraId="15F31BBE">
      <w:pPr>
        <w:rPr>
          <w:rFonts w:ascii="宋体" w:hAnsi="宋体"/>
          <w:b/>
          <w:sz w:val="24"/>
          <w:szCs w:val="24"/>
          <w:highlight w:val="none"/>
        </w:rPr>
      </w:pPr>
    </w:p>
    <w:p w14:paraId="49A9D192">
      <w:pPr>
        <w:jc w:val="right"/>
        <w:rPr>
          <w:rFonts w:ascii="宋体" w:hAnsi="宋体"/>
          <w:sz w:val="24"/>
          <w:szCs w:val="24"/>
          <w:highlight w:val="none"/>
        </w:rPr>
      </w:pPr>
      <w:r>
        <w:rPr>
          <w:rFonts w:hint="eastAsia" w:ascii="宋体" w:hAnsi="宋体"/>
          <w:sz w:val="24"/>
          <w:szCs w:val="24"/>
          <w:highlight w:val="none"/>
        </w:rPr>
        <w:t>金额单位：元人民币</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631"/>
        <w:gridCol w:w="2223"/>
        <w:gridCol w:w="1172"/>
        <w:gridCol w:w="825"/>
        <w:gridCol w:w="1386"/>
        <w:gridCol w:w="992"/>
        <w:gridCol w:w="1405"/>
      </w:tblGrid>
      <w:tr w14:paraId="17F1D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3" w:hRule="atLeast"/>
          <w:jc w:val="center"/>
        </w:trPr>
        <w:tc>
          <w:tcPr>
            <w:tcW w:w="709" w:type="dxa"/>
            <w:vAlign w:val="center"/>
          </w:tcPr>
          <w:p w14:paraId="124239E5">
            <w:pPr>
              <w:jc w:val="center"/>
              <w:rPr>
                <w:rFonts w:ascii="宋体" w:hAnsi="宋体"/>
                <w:szCs w:val="21"/>
                <w:highlight w:val="none"/>
              </w:rPr>
            </w:pPr>
            <w:r>
              <w:rPr>
                <w:rFonts w:hint="eastAsia" w:ascii="宋体" w:hAnsi="宋体"/>
                <w:szCs w:val="21"/>
                <w:highlight w:val="none"/>
              </w:rPr>
              <w:t>合同包</w:t>
            </w:r>
          </w:p>
        </w:tc>
        <w:tc>
          <w:tcPr>
            <w:tcW w:w="631" w:type="dxa"/>
            <w:vAlign w:val="center"/>
          </w:tcPr>
          <w:p w14:paraId="31263234">
            <w:pPr>
              <w:jc w:val="center"/>
              <w:rPr>
                <w:rFonts w:ascii="宋体" w:hAnsi="宋体"/>
                <w:szCs w:val="21"/>
                <w:highlight w:val="none"/>
              </w:rPr>
            </w:pPr>
            <w:r>
              <w:rPr>
                <w:rFonts w:hint="eastAsia" w:ascii="宋体" w:hAnsi="宋体"/>
                <w:szCs w:val="21"/>
                <w:highlight w:val="none"/>
              </w:rPr>
              <w:t>品目号</w:t>
            </w:r>
          </w:p>
        </w:tc>
        <w:tc>
          <w:tcPr>
            <w:tcW w:w="2223" w:type="dxa"/>
            <w:vAlign w:val="center"/>
          </w:tcPr>
          <w:p w14:paraId="120374C8">
            <w:pPr>
              <w:jc w:val="center"/>
              <w:rPr>
                <w:rFonts w:ascii="宋体" w:hAnsi="宋体"/>
                <w:szCs w:val="21"/>
                <w:highlight w:val="none"/>
              </w:rPr>
            </w:pPr>
            <w:r>
              <w:rPr>
                <w:rFonts w:hint="eastAsia" w:ascii="宋体" w:hAnsi="宋体"/>
                <w:szCs w:val="21"/>
                <w:highlight w:val="none"/>
              </w:rPr>
              <w:t>品目名称</w:t>
            </w:r>
          </w:p>
        </w:tc>
        <w:tc>
          <w:tcPr>
            <w:tcW w:w="1172" w:type="dxa"/>
            <w:vAlign w:val="center"/>
          </w:tcPr>
          <w:p w14:paraId="48227F7B">
            <w:pPr>
              <w:jc w:val="center"/>
              <w:rPr>
                <w:rFonts w:ascii="宋体" w:hAnsi="宋体"/>
                <w:szCs w:val="21"/>
                <w:highlight w:val="none"/>
              </w:rPr>
            </w:pPr>
            <w:r>
              <w:rPr>
                <w:rFonts w:hint="eastAsia" w:ascii="宋体" w:hAnsi="宋体"/>
                <w:szCs w:val="21"/>
                <w:highlight w:val="none"/>
              </w:rPr>
              <w:t>品牌型号（若有）</w:t>
            </w:r>
          </w:p>
        </w:tc>
        <w:tc>
          <w:tcPr>
            <w:tcW w:w="825" w:type="dxa"/>
            <w:vAlign w:val="center"/>
          </w:tcPr>
          <w:p w14:paraId="37897BC9">
            <w:pPr>
              <w:jc w:val="center"/>
              <w:rPr>
                <w:rFonts w:ascii="宋体" w:hAnsi="宋体"/>
                <w:szCs w:val="21"/>
                <w:highlight w:val="none"/>
              </w:rPr>
            </w:pPr>
            <w:r>
              <w:rPr>
                <w:rFonts w:hint="eastAsia" w:ascii="宋体" w:hAnsi="宋体"/>
                <w:szCs w:val="21"/>
                <w:highlight w:val="none"/>
              </w:rPr>
              <w:t>数量</w:t>
            </w:r>
          </w:p>
        </w:tc>
        <w:tc>
          <w:tcPr>
            <w:tcW w:w="1386" w:type="dxa"/>
            <w:vAlign w:val="center"/>
          </w:tcPr>
          <w:p w14:paraId="058382FC">
            <w:pPr>
              <w:jc w:val="center"/>
              <w:rPr>
                <w:rFonts w:ascii="宋体" w:hAnsi="宋体"/>
                <w:szCs w:val="21"/>
                <w:highlight w:val="none"/>
              </w:rPr>
            </w:pPr>
            <w:r>
              <w:rPr>
                <w:rFonts w:hint="eastAsia" w:ascii="宋体" w:hAnsi="宋体"/>
                <w:szCs w:val="21"/>
                <w:highlight w:val="none"/>
              </w:rPr>
              <w:t>总价最高限价(元)</w:t>
            </w:r>
          </w:p>
        </w:tc>
        <w:tc>
          <w:tcPr>
            <w:tcW w:w="992" w:type="dxa"/>
            <w:vAlign w:val="center"/>
          </w:tcPr>
          <w:p w14:paraId="6F87830A">
            <w:pPr>
              <w:jc w:val="center"/>
              <w:rPr>
                <w:rFonts w:ascii="宋体" w:hAnsi="宋体"/>
                <w:szCs w:val="21"/>
                <w:highlight w:val="none"/>
              </w:rPr>
            </w:pPr>
            <w:r>
              <w:rPr>
                <w:rFonts w:hint="eastAsia" w:ascii="宋体" w:hAnsi="宋体"/>
                <w:szCs w:val="21"/>
                <w:highlight w:val="none"/>
              </w:rPr>
              <w:t>单价(元)</w:t>
            </w:r>
          </w:p>
        </w:tc>
        <w:tc>
          <w:tcPr>
            <w:tcW w:w="1405" w:type="dxa"/>
            <w:vAlign w:val="center"/>
          </w:tcPr>
          <w:p w14:paraId="7977A936">
            <w:pPr>
              <w:jc w:val="center"/>
              <w:rPr>
                <w:rFonts w:ascii="宋体" w:hAnsi="宋体"/>
                <w:szCs w:val="21"/>
                <w:highlight w:val="none"/>
              </w:rPr>
            </w:pPr>
            <w:r>
              <w:rPr>
                <w:rFonts w:hint="eastAsia" w:ascii="宋体" w:hAnsi="宋体"/>
                <w:szCs w:val="21"/>
                <w:highlight w:val="none"/>
              </w:rPr>
              <w:t>总价(元)</w:t>
            </w:r>
          </w:p>
        </w:tc>
      </w:tr>
      <w:tr w14:paraId="1F9CC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restart"/>
            <w:vAlign w:val="center"/>
          </w:tcPr>
          <w:p w14:paraId="0208646E">
            <w:pPr>
              <w:spacing w:line="500" w:lineRule="exact"/>
              <w:jc w:val="center"/>
              <w:rPr>
                <w:rFonts w:ascii="宋体" w:hAnsi="宋体"/>
                <w:szCs w:val="21"/>
                <w:highlight w:val="none"/>
              </w:rPr>
            </w:pPr>
            <w:r>
              <w:rPr>
                <w:rFonts w:hint="eastAsia" w:ascii="宋体" w:hAnsi="宋体"/>
                <w:szCs w:val="21"/>
                <w:highlight w:val="none"/>
              </w:rPr>
              <w:t>1</w:t>
            </w:r>
          </w:p>
        </w:tc>
        <w:tc>
          <w:tcPr>
            <w:tcW w:w="631" w:type="dxa"/>
            <w:vAlign w:val="center"/>
          </w:tcPr>
          <w:p w14:paraId="6D799E74">
            <w:pPr>
              <w:widowControl/>
              <w:jc w:val="center"/>
              <w:textAlignment w:val="center"/>
              <w:rPr>
                <w:rFonts w:ascii="宋体" w:hAnsi="宋体"/>
                <w:szCs w:val="21"/>
                <w:highlight w:val="none"/>
              </w:rPr>
            </w:pPr>
            <w:r>
              <w:rPr>
                <w:rFonts w:hint="eastAsia" w:ascii="新宋体" w:hAnsi="新宋体" w:eastAsia="新宋体" w:cs="新宋体"/>
                <w:color w:val="000000"/>
                <w:kern w:val="0"/>
                <w:szCs w:val="21"/>
                <w:highlight w:val="none"/>
                <w:lang w:bidi="ar"/>
              </w:rPr>
              <w:t>1-1</w:t>
            </w:r>
          </w:p>
        </w:tc>
        <w:tc>
          <w:tcPr>
            <w:tcW w:w="2223" w:type="dxa"/>
            <w:vAlign w:val="center"/>
          </w:tcPr>
          <w:p w14:paraId="1A6979A1">
            <w:pPr>
              <w:widowControl/>
              <w:jc w:val="center"/>
              <w:textAlignment w:val="center"/>
              <w:rPr>
                <w:rFonts w:ascii="宋体" w:hAnsi="宋体"/>
                <w:szCs w:val="21"/>
                <w:highlight w:val="none"/>
              </w:rPr>
            </w:pPr>
            <w:r>
              <w:rPr>
                <w:rFonts w:hint="eastAsia" w:ascii="新宋体" w:hAnsi="新宋体" w:eastAsia="新宋体" w:cs="新宋体"/>
                <w:color w:val="000000"/>
                <w:kern w:val="0"/>
                <w:szCs w:val="21"/>
                <w:highlight w:val="none"/>
                <w:lang w:bidi="ar"/>
              </w:rPr>
              <w:t>台式计算机固态硬盘</w:t>
            </w:r>
          </w:p>
        </w:tc>
        <w:tc>
          <w:tcPr>
            <w:tcW w:w="1172" w:type="dxa"/>
            <w:vAlign w:val="center"/>
          </w:tcPr>
          <w:p w14:paraId="0DC658AB">
            <w:pPr>
              <w:jc w:val="center"/>
              <w:rPr>
                <w:rFonts w:ascii="宋体" w:hAnsi="宋体"/>
                <w:szCs w:val="21"/>
                <w:highlight w:val="none"/>
              </w:rPr>
            </w:pPr>
          </w:p>
        </w:tc>
        <w:tc>
          <w:tcPr>
            <w:tcW w:w="825" w:type="dxa"/>
            <w:vAlign w:val="center"/>
          </w:tcPr>
          <w:p w14:paraId="218BA767">
            <w:pPr>
              <w:widowControl/>
              <w:textAlignment w:val="center"/>
              <w:rPr>
                <w:rFonts w:ascii="宋体" w:hAnsi="宋体"/>
                <w:szCs w:val="21"/>
                <w:highlight w:val="none"/>
              </w:rPr>
            </w:pPr>
            <w:r>
              <w:rPr>
                <w:rFonts w:hint="eastAsia" w:ascii="宋体" w:hAnsi="宋体"/>
                <w:szCs w:val="21"/>
                <w:highlight w:val="none"/>
              </w:rPr>
              <w:t>113个</w:t>
            </w:r>
          </w:p>
        </w:tc>
        <w:tc>
          <w:tcPr>
            <w:tcW w:w="1386" w:type="dxa"/>
            <w:vAlign w:val="center"/>
          </w:tcPr>
          <w:p w14:paraId="66DCC7C8">
            <w:pPr>
              <w:widowControl/>
              <w:jc w:val="center"/>
              <w:textAlignment w:val="center"/>
              <w:rPr>
                <w:rFonts w:ascii="宋体" w:hAnsi="宋体"/>
                <w:szCs w:val="21"/>
                <w:highlight w:val="none"/>
              </w:rPr>
            </w:pPr>
            <w:r>
              <w:rPr>
                <w:rFonts w:hint="eastAsia" w:ascii="宋体" w:hAnsi="宋体"/>
                <w:szCs w:val="21"/>
                <w:highlight w:val="none"/>
              </w:rPr>
              <w:t>45200.00</w:t>
            </w:r>
          </w:p>
        </w:tc>
        <w:tc>
          <w:tcPr>
            <w:tcW w:w="992" w:type="dxa"/>
            <w:tcBorders>
              <w:bottom w:val="single" w:color="auto" w:sz="4" w:space="0"/>
            </w:tcBorders>
            <w:vAlign w:val="center"/>
          </w:tcPr>
          <w:p w14:paraId="6DD5E7EA">
            <w:pPr>
              <w:widowControl/>
              <w:jc w:val="center"/>
              <w:textAlignment w:val="center"/>
              <w:rPr>
                <w:rFonts w:ascii="宋体" w:hAnsi="宋体"/>
                <w:szCs w:val="21"/>
                <w:highlight w:val="none"/>
              </w:rPr>
            </w:pPr>
          </w:p>
        </w:tc>
        <w:tc>
          <w:tcPr>
            <w:tcW w:w="1405" w:type="dxa"/>
            <w:tcBorders>
              <w:bottom w:val="single" w:color="auto" w:sz="4" w:space="0"/>
            </w:tcBorders>
            <w:vAlign w:val="center"/>
          </w:tcPr>
          <w:p w14:paraId="125131C2">
            <w:pPr>
              <w:spacing w:line="500" w:lineRule="exact"/>
              <w:rPr>
                <w:rFonts w:ascii="宋体" w:hAnsi="宋体"/>
                <w:szCs w:val="21"/>
                <w:highlight w:val="none"/>
              </w:rPr>
            </w:pPr>
          </w:p>
        </w:tc>
      </w:tr>
      <w:tr w14:paraId="5CD5C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14:paraId="68AAC28E">
            <w:pPr>
              <w:spacing w:line="500" w:lineRule="exact"/>
              <w:rPr>
                <w:rFonts w:ascii="宋体" w:hAnsi="宋体"/>
                <w:szCs w:val="21"/>
                <w:highlight w:val="none"/>
              </w:rPr>
            </w:pPr>
          </w:p>
        </w:tc>
        <w:tc>
          <w:tcPr>
            <w:tcW w:w="631" w:type="dxa"/>
            <w:vAlign w:val="center"/>
          </w:tcPr>
          <w:p w14:paraId="23B7E649">
            <w:pPr>
              <w:widowControl/>
              <w:jc w:val="center"/>
              <w:textAlignment w:val="center"/>
              <w:rPr>
                <w:rFonts w:ascii="宋体" w:hAnsi="宋体"/>
                <w:szCs w:val="21"/>
                <w:highlight w:val="none"/>
              </w:rPr>
            </w:pPr>
            <w:r>
              <w:rPr>
                <w:rFonts w:hint="eastAsia" w:ascii="新宋体" w:hAnsi="新宋体" w:eastAsia="新宋体" w:cs="新宋体"/>
                <w:color w:val="000000"/>
                <w:kern w:val="0"/>
                <w:szCs w:val="21"/>
                <w:highlight w:val="none"/>
                <w:lang w:bidi="ar"/>
              </w:rPr>
              <w:t>1-2</w:t>
            </w:r>
          </w:p>
        </w:tc>
        <w:tc>
          <w:tcPr>
            <w:tcW w:w="2223" w:type="dxa"/>
            <w:vAlign w:val="center"/>
          </w:tcPr>
          <w:p w14:paraId="00306D8C">
            <w:pPr>
              <w:widowControl/>
              <w:jc w:val="center"/>
              <w:textAlignment w:val="center"/>
              <w:rPr>
                <w:rFonts w:ascii="宋体" w:hAnsi="宋体"/>
                <w:szCs w:val="21"/>
                <w:highlight w:val="none"/>
              </w:rPr>
            </w:pPr>
            <w:r>
              <w:rPr>
                <w:rFonts w:hint="eastAsia" w:ascii="新宋体" w:hAnsi="新宋体" w:eastAsia="新宋体" w:cs="新宋体"/>
                <w:color w:val="000000"/>
                <w:kern w:val="0"/>
                <w:szCs w:val="21"/>
                <w:highlight w:val="none"/>
                <w:lang w:bidi="ar"/>
              </w:rPr>
              <w:t>台式机计算机内存条</w:t>
            </w:r>
          </w:p>
        </w:tc>
        <w:tc>
          <w:tcPr>
            <w:tcW w:w="1172" w:type="dxa"/>
            <w:vAlign w:val="center"/>
          </w:tcPr>
          <w:p w14:paraId="2B10976A">
            <w:pPr>
              <w:jc w:val="center"/>
              <w:rPr>
                <w:rFonts w:ascii="宋体" w:hAnsi="宋体"/>
                <w:szCs w:val="21"/>
                <w:highlight w:val="none"/>
              </w:rPr>
            </w:pPr>
          </w:p>
        </w:tc>
        <w:tc>
          <w:tcPr>
            <w:tcW w:w="825" w:type="dxa"/>
            <w:vAlign w:val="center"/>
          </w:tcPr>
          <w:p w14:paraId="26CE8BBA">
            <w:pPr>
              <w:widowControl/>
              <w:jc w:val="center"/>
              <w:textAlignment w:val="center"/>
              <w:rPr>
                <w:rFonts w:ascii="宋体" w:hAnsi="宋体"/>
                <w:szCs w:val="21"/>
                <w:highlight w:val="none"/>
              </w:rPr>
            </w:pPr>
            <w:r>
              <w:rPr>
                <w:rFonts w:hint="eastAsia" w:ascii="宋体" w:hAnsi="宋体"/>
                <w:szCs w:val="21"/>
                <w:highlight w:val="none"/>
              </w:rPr>
              <w:t>113条</w:t>
            </w:r>
          </w:p>
        </w:tc>
        <w:tc>
          <w:tcPr>
            <w:tcW w:w="1386" w:type="dxa"/>
            <w:vAlign w:val="center"/>
          </w:tcPr>
          <w:p w14:paraId="7D86CFC0">
            <w:pPr>
              <w:widowControl/>
              <w:jc w:val="center"/>
              <w:textAlignment w:val="center"/>
              <w:rPr>
                <w:rFonts w:ascii="宋体" w:hAnsi="宋体"/>
                <w:szCs w:val="21"/>
                <w:highlight w:val="none"/>
              </w:rPr>
            </w:pPr>
            <w:r>
              <w:rPr>
                <w:rFonts w:hint="eastAsia" w:ascii="宋体" w:hAnsi="宋体"/>
                <w:szCs w:val="21"/>
                <w:highlight w:val="none"/>
              </w:rPr>
              <w:t>7910.00</w:t>
            </w:r>
          </w:p>
        </w:tc>
        <w:tc>
          <w:tcPr>
            <w:tcW w:w="992" w:type="dxa"/>
            <w:tcBorders>
              <w:bottom w:val="single" w:color="auto" w:sz="4" w:space="0"/>
            </w:tcBorders>
            <w:vAlign w:val="center"/>
          </w:tcPr>
          <w:p w14:paraId="50A33B87">
            <w:pPr>
              <w:widowControl/>
              <w:jc w:val="center"/>
              <w:textAlignment w:val="center"/>
              <w:rPr>
                <w:rFonts w:ascii="宋体" w:hAnsi="宋体"/>
                <w:szCs w:val="21"/>
                <w:highlight w:val="none"/>
              </w:rPr>
            </w:pPr>
          </w:p>
        </w:tc>
        <w:tc>
          <w:tcPr>
            <w:tcW w:w="1405" w:type="dxa"/>
            <w:tcBorders>
              <w:bottom w:val="single" w:color="auto" w:sz="4" w:space="0"/>
            </w:tcBorders>
            <w:vAlign w:val="center"/>
          </w:tcPr>
          <w:p w14:paraId="7F4477C3">
            <w:pPr>
              <w:spacing w:line="500" w:lineRule="exact"/>
              <w:rPr>
                <w:rFonts w:ascii="宋体" w:hAnsi="宋体"/>
                <w:szCs w:val="21"/>
                <w:highlight w:val="none"/>
              </w:rPr>
            </w:pPr>
          </w:p>
        </w:tc>
      </w:tr>
      <w:tr w14:paraId="47947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14:paraId="7F2F8770">
            <w:pPr>
              <w:spacing w:line="500" w:lineRule="exact"/>
              <w:rPr>
                <w:rFonts w:ascii="宋体" w:hAnsi="宋体"/>
                <w:szCs w:val="21"/>
                <w:highlight w:val="none"/>
              </w:rPr>
            </w:pPr>
          </w:p>
        </w:tc>
        <w:tc>
          <w:tcPr>
            <w:tcW w:w="631" w:type="dxa"/>
            <w:vAlign w:val="center"/>
          </w:tcPr>
          <w:p w14:paraId="6647DB1F">
            <w:pPr>
              <w:widowControl/>
              <w:jc w:val="center"/>
              <w:textAlignment w:val="center"/>
              <w:rPr>
                <w:rFonts w:ascii="宋体" w:hAnsi="宋体"/>
                <w:szCs w:val="21"/>
                <w:highlight w:val="none"/>
              </w:rPr>
            </w:pPr>
            <w:r>
              <w:rPr>
                <w:rFonts w:hint="eastAsia" w:ascii="新宋体" w:hAnsi="新宋体" w:eastAsia="新宋体" w:cs="新宋体"/>
                <w:color w:val="000000"/>
                <w:kern w:val="0"/>
                <w:szCs w:val="21"/>
                <w:highlight w:val="none"/>
                <w:lang w:bidi="ar"/>
              </w:rPr>
              <w:t>1-3</w:t>
            </w:r>
          </w:p>
        </w:tc>
        <w:tc>
          <w:tcPr>
            <w:tcW w:w="2223" w:type="dxa"/>
            <w:vAlign w:val="center"/>
          </w:tcPr>
          <w:p w14:paraId="5CE142F2">
            <w:pPr>
              <w:widowControl/>
              <w:jc w:val="center"/>
              <w:textAlignment w:val="center"/>
              <w:rPr>
                <w:rFonts w:ascii="宋体" w:hAnsi="宋体"/>
                <w:szCs w:val="21"/>
                <w:highlight w:val="none"/>
              </w:rPr>
            </w:pPr>
            <w:r>
              <w:rPr>
                <w:rFonts w:hint="eastAsia" w:ascii="新宋体" w:hAnsi="新宋体" w:eastAsia="新宋体" w:cs="新宋体"/>
                <w:color w:val="000000"/>
                <w:kern w:val="0"/>
                <w:szCs w:val="21"/>
                <w:highlight w:val="none"/>
                <w:lang w:bidi="ar"/>
              </w:rPr>
              <w:t>光电套装</w:t>
            </w:r>
          </w:p>
        </w:tc>
        <w:tc>
          <w:tcPr>
            <w:tcW w:w="1172" w:type="dxa"/>
            <w:vAlign w:val="center"/>
          </w:tcPr>
          <w:p w14:paraId="3172D662">
            <w:pPr>
              <w:jc w:val="center"/>
              <w:rPr>
                <w:rFonts w:ascii="宋体" w:hAnsi="宋体"/>
                <w:szCs w:val="21"/>
                <w:highlight w:val="none"/>
              </w:rPr>
            </w:pPr>
          </w:p>
        </w:tc>
        <w:tc>
          <w:tcPr>
            <w:tcW w:w="825" w:type="dxa"/>
            <w:vAlign w:val="center"/>
          </w:tcPr>
          <w:p w14:paraId="7ACB84F4">
            <w:pPr>
              <w:widowControl/>
              <w:jc w:val="center"/>
              <w:textAlignment w:val="center"/>
              <w:rPr>
                <w:rFonts w:ascii="宋体" w:hAnsi="宋体"/>
                <w:szCs w:val="21"/>
                <w:highlight w:val="none"/>
              </w:rPr>
            </w:pPr>
            <w:r>
              <w:rPr>
                <w:rFonts w:hint="eastAsia" w:ascii="宋体" w:hAnsi="宋体"/>
                <w:szCs w:val="21"/>
                <w:highlight w:val="none"/>
              </w:rPr>
              <w:t>113套</w:t>
            </w:r>
          </w:p>
        </w:tc>
        <w:tc>
          <w:tcPr>
            <w:tcW w:w="1386" w:type="dxa"/>
            <w:vAlign w:val="center"/>
          </w:tcPr>
          <w:p w14:paraId="377B3EA5">
            <w:pPr>
              <w:widowControl/>
              <w:jc w:val="center"/>
              <w:textAlignment w:val="center"/>
              <w:rPr>
                <w:rFonts w:ascii="宋体" w:hAnsi="宋体"/>
                <w:szCs w:val="21"/>
                <w:highlight w:val="none"/>
              </w:rPr>
            </w:pPr>
            <w:r>
              <w:rPr>
                <w:rFonts w:hint="eastAsia" w:ascii="宋体" w:hAnsi="宋体"/>
                <w:szCs w:val="21"/>
                <w:highlight w:val="none"/>
              </w:rPr>
              <w:t>6780.00</w:t>
            </w:r>
          </w:p>
        </w:tc>
        <w:tc>
          <w:tcPr>
            <w:tcW w:w="992" w:type="dxa"/>
            <w:tcBorders>
              <w:bottom w:val="single" w:color="auto" w:sz="4" w:space="0"/>
            </w:tcBorders>
            <w:vAlign w:val="center"/>
          </w:tcPr>
          <w:p w14:paraId="1BFC4DC5">
            <w:pPr>
              <w:widowControl/>
              <w:jc w:val="center"/>
              <w:textAlignment w:val="center"/>
              <w:rPr>
                <w:rFonts w:ascii="宋体" w:hAnsi="宋体"/>
                <w:szCs w:val="21"/>
                <w:highlight w:val="none"/>
              </w:rPr>
            </w:pPr>
          </w:p>
        </w:tc>
        <w:tc>
          <w:tcPr>
            <w:tcW w:w="1405" w:type="dxa"/>
            <w:tcBorders>
              <w:bottom w:val="single" w:color="auto" w:sz="4" w:space="0"/>
            </w:tcBorders>
            <w:vAlign w:val="center"/>
          </w:tcPr>
          <w:p w14:paraId="00CA648F">
            <w:pPr>
              <w:spacing w:line="500" w:lineRule="exact"/>
              <w:rPr>
                <w:rFonts w:ascii="宋体" w:hAnsi="宋体"/>
                <w:szCs w:val="21"/>
                <w:highlight w:val="none"/>
              </w:rPr>
            </w:pPr>
          </w:p>
        </w:tc>
      </w:tr>
      <w:tr w14:paraId="6C359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14:paraId="6CB61363">
            <w:pPr>
              <w:spacing w:line="500" w:lineRule="exact"/>
              <w:rPr>
                <w:rFonts w:ascii="宋体" w:hAnsi="宋体"/>
                <w:szCs w:val="21"/>
                <w:highlight w:val="none"/>
              </w:rPr>
            </w:pPr>
          </w:p>
        </w:tc>
        <w:tc>
          <w:tcPr>
            <w:tcW w:w="631" w:type="dxa"/>
            <w:vAlign w:val="center"/>
          </w:tcPr>
          <w:p w14:paraId="604BC9CA">
            <w:pPr>
              <w:widowControl/>
              <w:jc w:val="center"/>
              <w:textAlignment w:val="center"/>
              <w:rPr>
                <w:rFonts w:ascii="宋体" w:hAnsi="宋体"/>
                <w:szCs w:val="21"/>
                <w:highlight w:val="none"/>
              </w:rPr>
            </w:pPr>
            <w:r>
              <w:rPr>
                <w:rFonts w:hint="eastAsia" w:ascii="新宋体" w:hAnsi="新宋体" w:eastAsia="新宋体" w:cs="新宋体"/>
                <w:color w:val="000000"/>
                <w:kern w:val="0"/>
                <w:szCs w:val="21"/>
                <w:highlight w:val="none"/>
                <w:lang w:bidi="ar"/>
              </w:rPr>
              <w:t>1-4</w:t>
            </w:r>
          </w:p>
        </w:tc>
        <w:tc>
          <w:tcPr>
            <w:tcW w:w="2223" w:type="dxa"/>
            <w:vAlign w:val="center"/>
          </w:tcPr>
          <w:p w14:paraId="15DD52F2">
            <w:pPr>
              <w:widowControl/>
              <w:jc w:val="center"/>
              <w:textAlignment w:val="center"/>
              <w:rPr>
                <w:rFonts w:ascii="宋体" w:hAnsi="宋体"/>
                <w:szCs w:val="21"/>
                <w:highlight w:val="none"/>
              </w:rPr>
            </w:pPr>
            <w:r>
              <w:rPr>
                <w:rFonts w:hint="eastAsia" w:ascii="新宋体" w:hAnsi="新宋体" w:eastAsia="新宋体" w:cs="新宋体"/>
                <w:color w:val="000000"/>
                <w:kern w:val="0"/>
                <w:szCs w:val="21"/>
                <w:highlight w:val="none"/>
                <w:lang w:bidi="ar"/>
              </w:rPr>
              <w:t>硬盘录像机</w:t>
            </w:r>
          </w:p>
        </w:tc>
        <w:tc>
          <w:tcPr>
            <w:tcW w:w="1172" w:type="dxa"/>
            <w:vAlign w:val="center"/>
          </w:tcPr>
          <w:p w14:paraId="0E0E8A66">
            <w:pPr>
              <w:jc w:val="center"/>
              <w:rPr>
                <w:rFonts w:ascii="宋体" w:hAnsi="宋体"/>
                <w:szCs w:val="21"/>
                <w:highlight w:val="none"/>
              </w:rPr>
            </w:pPr>
          </w:p>
        </w:tc>
        <w:tc>
          <w:tcPr>
            <w:tcW w:w="825" w:type="dxa"/>
            <w:vAlign w:val="center"/>
          </w:tcPr>
          <w:p w14:paraId="7F00AC09">
            <w:pPr>
              <w:widowControl/>
              <w:jc w:val="center"/>
              <w:textAlignment w:val="center"/>
              <w:rPr>
                <w:rFonts w:ascii="宋体" w:hAnsi="宋体"/>
                <w:szCs w:val="21"/>
                <w:highlight w:val="none"/>
              </w:rPr>
            </w:pPr>
            <w:r>
              <w:rPr>
                <w:rFonts w:hint="eastAsia" w:ascii="宋体" w:hAnsi="宋体"/>
                <w:szCs w:val="21"/>
                <w:highlight w:val="none"/>
              </w:rPr>
              <w:t>1台</w:t>
            </w:r>
          </w:p>
        </w:tc>
        <w:tc>
          <w:tcPr>
            <w:tcW w:w="1386" w:type="dxa"/>
            <w:vAlign w:val="center"/>
          </w:tcPr>
          <w:p w14:paraId="60F4FECA">
            <w:pPr>
              <w:widowControl/>
              <w:jc w:val="center"/>
              <w:textAlignment w:val="center"/>
              <w:rPr>
                <w:rFonts w:ascii="宋体" w:hAnsi="宋体"/>
                <w:szCs w:val="21"/>
                <w:highlight w:val="none"/>
              </w:rPr>
            </w:pPr>
            <w:r>
              <w:rPr>
                <w:rFonts w:hint="eastAsia" w:ascii="宋体" w:hAnsi="宋体"/>
                <w:szCs w:val="21"/>
                <w:highlight w:val="none"/>
              </w:rPr>
              <w:t>8000.00</w:t>
            </w:r>
          </w:p>
        </w:tc>
        <w:tc>
          <w:tcPr>
            <w:tcW w:w="992" w:type="dxa"/>
            <w:tcBorders>
              <w:bottom w:val="single" w:color="auto" w:sz="4" w:space="0"/>
            </w:tcBorders>
            <w:vAlign w:val="center"/>
          </w:tcPr>
          <w:p w14:paraId="3D93C7E1">
            <w:pPr>
              <w:widowControl/>
              <w:jc w:val="center"/>
              <w:textAlignment w:val="center"/>
              <w:rPr>
                <w:rFonts w:ascii="宋体" w:hAnsi="宋体"/>
                <w:szCs w:val="21"/>
                <w:highlight w:val="none"/>
              </w:rPr>
            </w:pPr>
          </w:p>
        </w:tc>
        <w:tc>
          <w:tcPr>
            <w:tcW w:w="1405" w:type="dxa"/>
            <w:tcBorders>
              <w:bottom w:val="single" w:color="auto" w:sz="4" w:space="0"/>
            </w:tcBorders>
            <w:vAlign w:val="center"/>
          </w:tcPr>
          <w:p w14:paraId="1A52274D">
            <w:pPr>
              <w:spacing w:line="500" w:lineRule="exact"/>
              <w:rPr>
                <w:rFonts w:ascii="宋体" w:hAnsi="宋体"/>
                <w:szCs w:val="21"/>
                <w:highlight w:val="none"/>
              </w:rPr>
            </w:pPr>
          </w:p>
        </w:tc>
      </w:tr>
      <w:tr w14:paraId="18444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14:paraId="68EFE7B1">
            <w:pPr>
              <w:spacing w:line="500" w:lineRule="exact"/>
              <w:rPr>
                <w:rFonts w:ascii="宋体" w:hAnsi="宋体"/>
                <w:szCs w:val="21"/>
                <w:highlight w:val="none"/>
              </w:rPr>
            </w:pPr>
          </w:p>
        </w:tc>
        <w:tc>
          <w:tcPr>
            <w:tcW w:w="631" w:type="dxa"/>
            <w:vAlign w:val="center"/>
          </w:tcPr>
          <w:p w14:paraId="0F98365D">
            <w:pPr>
              <w:widowControl/>
              <w:jc w:val="center"/>
              <w:textAlignment w:val="center"/>
              <w:rPr>
                <w:rFonts w:ascii="宋体" w:hAnsi="宋体"/>
                <w:szCs w:val="21"/>
                <w:highlight w:val="none"/>
              </w:rPr>
            </w:pPr>
            <w:r>
              <w:rPr>
                <w:rFonts w:hint="eastAsia" w:ascii="新宋体" w:hAnsi="新宋体" w:eastAsia="新宋体" w:cs="新宋体"/>
                <w:color w:val="000000"/>
                <w:kern w:val="0"/>
                <w:szCs w:val="21"/>
                <w:highlight w:val="none"/>
                <w:lang w:bidi="ar"/>
              </w:rPr>
              <w:t>1-5</w:t>
            </w:r>
          </w:p>
        </w:tc>
        <w:tc>
          <w:tcPr>
            <w:tcW w:w="2223" w:type="dxa"/>
            <w:vAlign w:val="center"/>
          </w:tcPr>
          <w:p w14:paraId="023E8E71">
            <w:pPr>
              <w:widowControl/>
              <w:jc w:val="center"/>
              <w:textAlignment w:val="center"/>
              <w:rPr>
                <w:rFonts w:ascii="宋体" w:hAnsi="宋体"/>
                <w:szCs w:val="21"/>
                <w:highlight w:val="none"/>
              </w:rPr>
            </w:pPr>
            <w:r>
              <w:rPr>
                <w:rFonts w:hint="eastAsia" w:ascii="新宋体" w:hAnsi="新宋体" w:eastAsia="新宋体" w:cs="新宋体"/>
                <w:color w:val="000000"/>
                <w:kern w:val="0"/>
                <w:szCs w:val="21"/>
                <w:highlight w:val="none"/>
                <w:lang w:bidi="ar"/>
              </w:rPr>
              <w:t>以太网交接机</w:t>
            </w:r>
          </w:p>
        </w:tc>
        <w:tc>
          <w:tcPr>
            <w:tcW w:w="1172" w:type="dxa"/>
            <w:vAlign w:val="center"/>
          </w:tcPr>
          <w:p w14:paraId="427E3A29">
            <w:pPr>
              <w:jc w:val="center"/>
              <w:rPr>
                <w:rFonts w:ascii="宋体" w:hAnsi="宋体"/>
                <w:szCs w:val="21"/>
                <w:highlight w:val="none"/>
              </w:rPr>
            </w:pPr>
          </w:p>
        </w:tc>
        <w:tc>
          <w:tcPr>
            <w:tcW w:w="825" w:type="dxa"/>
            <w:vAlign w:val="center"/>
          </w:tcPr>
          <w:p w14:paraId="31626BF7">
            <w:pPr>
              <w:widowControl/>
              <w:jc w:val="center"/>
              <w:textAlignment w:val="center"/>
              <w:rPr>
                <w:rFonts w:ascii="宋体" w:hAnsi="宋体"/>
                <w:szCs w:val="21"/>
                <w:highlight w:val="none"/>
              </w:rPr>
            </w:pPr>
            <w:r>
              <w:rPr>
                <w:rFonts w:hint="eastAsia" w:ascii="宋体" w:hAnsi="宋体"/>
                <w:szCs w:val="21"/>
                <w:highlight w:val="none"/>
              </w:rPr>
              <w:t>10台</w:t>
            </w:r>
          </w:p>
        </w:tc>
        <w:tc>
          <w:tcPr>
            <w:tcW w:w="1386" w:type="dxa"/>
            <w:vAlign w:val="center"/>
          </w:tcPr>
          <w:p w14:paraId="34BDDA67">
            <w:pPr>
              <w:widowControl/>
              <w:jc w:val="center"/>
              <w:textAlignment w:val="center"/>
              <w:rPr>
                <w:rFonts w:ascii="宋体" w:hAnsi="宋体"/>
                <w:szCs w:val="21"/>
                <w:highlight w:val="none"/>
              </w:rPr>
            </w:pPr>
            <w:r>
              <w:rPr>
                <w:rFonts w:hint="eastAsia" w:ascii="宋体" w:hAnsi="宋体"/>
                <w:szCs w:val="21"/>
                <w:highlight w:val="none"/>
              </w:rPr>
              <w:t>7000.00</w:t>
            </w:r>
          </w:p>
        </w:tc>
        <w:tc>
          <w:tcPr>
            <w:tcW w:w="992" w:type="dxa"/>
            <w:tcBorders>
              <w:bottom w:val="single" w:color="auto" w:sz="4" w:space="0"/>
            </w:tcBorders>
            <w:vAlign w:val="center"/>
          </w:tcPr>
          <w:p w14:paraId="5C2EACEC">
            <w:pPr>
              <w:widowControl/>
              <w:jc w:val="center"/>
              <w:textAlignment w:val="center"/>
              <w:rPr>
                <w:rFonts w:ascii="宋体" w:hAnsi="宋体"/>
                <w:szCs w:val="21"/>
                <w:highlight w:val="none"/>
              </w:rPr>
            </w:pPr>
          </w:p>
        </w:tc>
        <w:tc>
          <w:tcPr>
            <w:tcW w:w="1405" w:type="dxa"/>
            <w:tcBorders>
              <w:bottom w:val="single" w:color="auto" w:sz="4" w:space="0"/>
            </w:tcBorders>
            <w:vAlign w:val="center"/>
          </w:tcPr>
          <w:p w14:paraId="258C1D1B">
            <w:pPr>
              <w:spacing w:line="500" w:lineRule="exact"/>
              <w:rPr>
                <w:rFonts w:ascii="宋体" w:hAnsi="宋体"/>
                <w:szCs w:val="21"/>
                <w:highlight w:val="none"/>
              </w:rPr>
            </w:pPr>
          </w:p>
        </w:tc>
      </w:tr>
      <w:tr w14:paraId="50D4E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14:paraId="2FE0C22D">
            <w:pPr>
              <w:spacing w:line="500" w:lineRule="exact"/>
              <w:rPr>
                <w:rFonts w:ascii="宋体" w:hAnsi="宋体"/>
                <w:szCs w:val="21"/>
                <w:highlight w:val="none"/>
              </w:rPr>
            </w:pPr>
          </w:p>
        </w:tc>
        <w:tc>
          <w:tcPr>
            <w:tcW w:w="631" w:type="dxa"/>
            <w:vAlign w:val="center"/>
          </w:tcPr>
          <w:p w14:paraId="19AE7479">
            <w:pPr>
              <w:widowControl/>
              <w:jc w:val="center"/>
              <w:textAlignment w:val="center"/>
              <w:rPr>
                <w:rFonts w:ascii="宋体" w:hAnsi="宋体"/>
                <w:szCs w:val="21"/>
                <w:highlight w:val="none"/>
              </w:rPr>
            </w:pPr>
            <w:r>
              <w:rPr>
                <w:rFonts w:hint="eastAsia" w:ascii="新宋体" w:hAnsi="新宋体" w:eastAsia="新宋体" w:cs="新宋体"/>
                <w:color w:val="000000"/>
                <w:kern w:val="0"/>
                <w:szCs w:val="21"/>
                <w:highlight w:val="none"/>
                <w:lang w:bidi="ar"/>
              </w:rPr>
              <w:t>1-</w:t>
            </w:r>
            <w:r>
              <w:rPr>
                <w:rFonts w:hint="eastAsia" w:ascii="新宋体" w:hAnsi="新宋体" w:eastAsia="新宋体" w:cs="新宋体"/>
                <w:color w:val="000000"/>
                <w:szCs w:val="21"/>
                <w:highlight w:val="none"/>
              </w:rPr>
              <w:t>6</w:t>
            </w:r>
          </w:p>
        </w:tc>
        <w:tc>
          <w:tcPr>
            <w:tcW w:w="2223" w:type="dxa"/>
            <w:vAlign w:val="center"/>
          </w:tcPr>
          <w:p w14:paraId="1A29A5E5">
            <w:pPr>
              <w:widowControl/>
              <w:jc w:val="center"/>
              <w:textAlignment w:val="center"/>
              <w:rPr>
                <w:rFonts w:ascii="宋体" w:hAnsi="宋体"/>
                <w:szCs w:val="21"/>
                <w:highlight w:val="none"/>
              </w:rPr>
            </w:pPr>
            <w:r>
              <w:rPr>
                <w:rFonts w:hint="eastAsia" w:ascii="新宋体" w:hAnsi="新宋体" w:eastAsia="新宋体" w:cs="新宋体"/>
                <w:color w:val="000000"/>
                <w:kern w:val="0"/>
                <w:szCs w:val="21"/>
                <w:highlight w:val="none"/>
                <w:lang w:bidi="ar"/>
              </w:rPr>
              <w:t>实施安装调试</w:t>
            </w:r>
          </w:p>
        </w:tc>
        <w:tc>
          <w:tcPr>
            <w:tcW w:w="1172" w:type="dxa"/>
            <w:vAlign w:val="center"/>
          </w:tcPr>
          <w:p w14:paraId="5DA673BD">
            <w:pPr>
              <w:jc w:val="center"/>
              <w:rPr>
                <w:rFonts w:ascii="宋体" w:hAnsi="宋体"/>
                <w:szCs w:val="21"/>
                <w:highlight w:val="none"/>
              </w:rPr>
            </w:pPr>
          </w:p>
        </w:tc>
        <w:tc>
          <w:tcPr>
            <w:tcW w:w="825" w:type="dxa"/>
            <w:vAlign w:val="center"/>
          </w:tcPr>
          <w:p w14:paraId="5D96459A">
            <w:pPr>
              <w:widowControl/>
              <w:jc w:val="center"/>
              <w:textAlignment w:val="center"/>
              <w:rPr>
                <w:rFonts w:ascii="宋体" w:hAnsi="宋体"/>
                <w:szCs w:val="21"/>
                <w:highlight w:val="none"/>
              </w:rPr>
            </w:pPr>
            <w:r>
              <w:rPr>
                <w:rFonts w:hint="eastAsia" w:ascii="宋体" w:hAnsi="宋体"/>
                <w:szCs w:val="21"/>
                <w:highlight w:val="none"/>
              </w:rPr>
              <w:t>1套</w:t>
            </w:r>
          </w:p>
        </w:tc>
        <w:tc>
          <w:tcPr>
            <w:tcW w:w="1386" w:type="dxa"/>
            <w:vAlign w:val="center"/>
          </w:tcPr>
          <w:p w14:paraId="1957611B">
            <w:pPr>
              <w:widowControl/>
              <w:jc w:val="center"/>
              <w:textAlignment w:val="center"/>
              <w:rPr>
                <w:rFonts w:ascii="宋体" w:hAnsi="宋体"/>
                <w:szCs w:val="21"/>
                <w:highlight w:val="none"/>
              </w:rPr>
            </w:pPr>
            <w:r>
              <w:rPr>
                <w:rFonts w:hint="eastAsia" w:ascii="宋体" w:hAnsi="宋体"/>
                <w:szCs w:val="21"/>
                <w:highlight w:val="none"/>
              </w:rPr>
              <w:t>5110.00</w:t>
            </w:r>
          </w:p>
        </w:tc>
        <w:tc>
          <w:tcPr>
            <w:tcW w:w="992" w:type="dxa"/>
            <w:tcBorders>
              <w:bottom w:val="single" w:color="auto" w:sz="4" w:space="0"/>
            </w:tcBorders>
            <w:vAlign w:val="center"/>
          </w:tcPr>
          <w:p w14:paraId="3A2B7778">
            <w:pPr>
              <w:widowControl/>
              <w:jc w:val="center"/>
              <w:textAlignment w:val="center"/>
              <w:rPr>
                <w:rFonts w:ascii="宋体" w:hAnsi="宋体"/>
                <w:szCs w:val="21"/>
                <w:highlight w:val="none"/>
              </w:rPr>
            </w:pPr>
          </w:p>
        </w:tc>
        <w:tc>
          <w:tcPr>
            <w:tcW w:w="1405" w:type="dxa"/>
            <w:tcBorders>
              <w:bottom w:val="single" w:color="auto" w:sz="4" w:space="0"/>
            </w:tcBorders>
            <w:vAlign w:val="center"/>
          </w:tcPr>
          <w:p w14:paraId="0E0BCE8D">
            <w:pPr>
              <w:spacing w:line="500" w:lineRule="exact"/>
              <w:rPr>
                <w:rFonts w:ascii="宋体" w:hAnsi="宋体"/>
                <w:szCs w:val="21"/>
                <w:highlight w:val="none"/>
              </w:rPr>
            </w:pPr>
          </w:p>
        </w:tc>
      </w:tr>
      <w:tr w14:paraId="163BE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jc w:val="center"/>
        </w:trPr>
        <w:tc>
          <w:tcPr>
            <w:tcW w:w="3563" w:type="dxa"/>
            <w:gridSpan w:val="3"/>
            <w:vAlign w:val="center"/>
          </w:tcPr>
          <w:p w14:paraId="651793AC">
            <w:pPr>
              <w:spacing w:line="500" w:lineRule="exact"/>
              <w:jc w:val="center"/>
              <w:rPr>
                <w:rFonts w:ascii="宋体" w:hAnsi="宋体"/>
                <w:szCs w:val="21"/>
                <w:highlight w:val="none"/>
              </w:rPr>
            </w:pPr>
            <w:r>
              <w:rPr>
                <w:rFonts w:hint="eastAsia" w:ascii="宋体" w:hAnsi="宋体"/>
                <w:szCs w:val="21"/>
                <w:highlight w:val="none"/>
              </w:rPr>
              <w:t>竞价总价（大写）</w:t>
            </w:r>
          </w:p>
        </w:tc>
        <w:tc>
          <w:tcPr>
            <w:tcW w:w="3383" w:type="dxa"/>
            <w:gridSpan w:val="3"/>
            <w:vAlign w:val="center"/>
          </w:tcPr>
          <w:p w14:paraId="56C7EE28">
            <w:pPr>
              <w:spacing w:line="500" w:lineRule="exact"/>
              <w:rPr>
                <w:rFonts w:ascii="宋体" w:hAnsi="宋体"/>
                <w:szCs w:val="21"/>
                <w:highlight w:val="none"/>
              </w:rPr>
            </w:pPr>
          </w:p>
        </w:tc>
        <w:tc>
          <w:tcPr>
            <w:tcW w:w="2397" w:type="dxa"/>
            <w:gridSpan w:val="2"/>
            <w:vAlign w:val="center"/>
          </w:tcPr>
          <w:p w14:paraId="694BF966">
            <w:pPr>
              <w:spacing w:line="500" w:lineRule="exact"/>
              <w:rPr>
                <w:rFonts w:ascii="宋体" w:hAnsi="宋体"/>
                <w:szCs w:val="21"/>
                <w:highlight w:val="none"/>
              </w:rPr>
            </w:pPr>
            <w:r>
              <w:rPr>
                <w:rFonts w:hint="eastAsia" w:ascii="宋体" w:hAnsi="宋体"/>
                <w:szCs w:val="21"/>
                <w:highlight w:val="none"/>
              </w:rPr>
              <w:t>小写：</w:t>
            </w:r>
          </w:p>
        </w:tc>
      </w:tr>
    </w:tbl>
    <w:p w14:paraId="7E719C62">
      <w:pPr>
        <w:rPr>
          <w:rFonts w:ascii="宋体" w:hAnsi="宋体"/>
          <w:b/>
          <w:sz w:val="24"/>
          <w:szCs w:val="24"/>
          <w:highlight w:val="none"/>
          <w:u w:val="single"/>
        </w:rPr>
      </w:pPr>
    </w:p>
    <w:p w14:paraId="29DBF646">
      <w:pPr>
        <w:ind w:firstLine="482" w:firstLineChars="200"/>
        <w:rPr>
          <w:rFonts w:ascii="宋体" w:hAnsi="宋体"/>
          <w:b/>
          <w:sz w:val="24"/>
          <w:szCs w:val="24"/>
          <w:highlight w:val="none"/>
          <w:u w:val="single"/>
        </w:rPr>
      </w:pPr>
      <w:r>
        <w:rPr>
          <w:rFonts w:hint="eastAsia" w:ascii="宋体" w:hAnsi="宋体"/>
          <w:b/>
          <w:sz w:val="24"/>
          <w:szCs w:val="24"/>
          <w:highlight w:val="none"/>
          <w:u w:val="single"/>
        </w:rPr>
        <w:t>注：（1）</w:t>
      </w:r>
      <w:r>
        <w:rPr>
          <w:rFonts w:ascii="宋体" w:hAnsi="宋体"/>
          <w:b/>
          <w:sz w:val="24"/>
          <w:szCs w:val="24"/>
          <w:highlight w:val="none"/>
          <w:u w:val="single"/>
        </w:rPr>
        <w:t>竞价人首次提交的报价总价</w:t>
      </w:r>
      <w:r>
        <w:rPr>
          <w:rFonts w:hint="eastAsia" w:ascii="宋体" w:hAnsi="宋体"/>
          <w:b/>
          <w:sz w:val="24"/>
          <w:szCs w:val="24"/>
          <w:highlight w:val="none"/>
          <w:u w:val="single"/>
        </w:rPr>
        <w:t>不能高于</w:t>
      </w:r>
      <w:r>
        <w:rPr>
          <w:rFonts w:ascii="宋体" w:hAnsi="宋体"/>
          <w:b/>
          <w:sz w:val="24"/>
          <w:szCs w:val="24"/>
          <w:highlight w:val="none"/>
          <w:u w:val="single"/>
        </w:rPr>
        <w:t>公告最高限价，报价单价不能超过竞价文件的单价最高限价，否则，视为无效报价</w:t>
      </w:r>
      <w:r>
        <w:rPr>
          <w:rFonts w:hint="eastAsia" w:ascii="宋体" w:hAnsi="宋体"/>
          <w:b/>
          <w:sz w:val="24"/>
          <w:szCs w:val="24"/>
          <w:highlight w:val="none"/>
          <w:u w:val="single"/>
        </w:rPr>
        <w:t>。</w:t>
      </w:r>
    </w:p>
    <w:p w14:paraId="07123E42">
      <w:pPr>
        <w:pStyle w:val="12"/>
        <w:ind w:firstLine="482"/>
        <w:rPr>
          <w:rFonts w:ascii="宋体" w:hAnsi="宋体"/>
          <w:highlight w:val="none"/>
        </w:rPr>
      </w:pPr>
      <w:r>
        <w:rPr>
          <w:rFonts w:hint="eastAsia" w:ascii="宋体" w:hAnsi="宋体"/>
          <w:b/>
          <w:sz w:val="24"/>
          <w:highlight w:val="none"/>
          <w:u w:val="single"/>
        </w:rPr>
        <w:t>（2）竞价人应以包括本项目所涉及的有关项目的所有费用进行报价，包括：报价应包含设备成本、人工成本、运费等一切所发生的费用。</w:t>
      </w:r>
    </w:p>
    <w:p w14:paraId="482C26F7">
      <w:pPr>
        <w:rPr>
          <w:rFonts w:ascii="宋体" w:hAnsi="宋体"/>
          <w:b/>
          <w:sz w:val="24"/>
          <w:szCs w:val="24"/>
          <w:highlight w:val="none"/>
          <w:u w:val="single"/>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5"/>
      </w:tblGrid>
      <w:tr w14:paraId="32381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9" w:hRule="atLeast"/>
          <w:jc w:val="center"/>
        </w:trPr>
        <w:tc>
          <w:tcPr>
            <w:tcW w:w="8385" w:type="dxa"/>
          </w:tcPr>
          <w:p w14:paraId="389AA78C">
            <w:pPr>
              <w:ind w:left="4410" w:leftChars="2100"/>
              <w:jc w:val="center"/>
              <w:rPr>
                <w:rFonts w:ascii="宋体" w:hAnsi="宋体"/>
                <w:b/>
                <w:sz w:val="36"/>
                <w:szCs w:val="36"/>
                <w:highlight w:val="none"/>
              </w:rPr>
            </w:pPr>
          </w:p>
          <w:p w14:paraId="454E2E57">
            <w:pPr>
              <w:ind w:left="4410" w:leftChars="2100"/>
              <w:jc w:val="center"/>
              <w:rPr>
                <w:rFonts w:ascii="宋体" w:hAnsi="宋体"/>
                <w:b/>
                <w:sz w:val="36"/>
                <w:szCs w:val="36"/>
                <w:highlight w:val="none"/>
              </w:rPr>
            </w:pPr>
          </w:p>
          <w:p w14:paraId="157ACDD1">
            <w:pPr>
              <w:jc w:val="center"/>
              <w:rPr>
                <w:rFonts w:ascii="宋体" w:hAnsi="宋体"/>
                <w:sz w:val="24"/>
                <w:szCs w:val="24"/>
                <w:highlight w:val="none"/>
              </w:rPr>
            </w:pPr>
            <w:r>
              <w:rPr>
                <w:rFonts w:hint="eastAsia" w:ascii="宋体" w:hAnsi="宋体"/>
                <w:sz w:val="24"/>
                <w:szCs w:val="24"/>
                <w:highlight w:val="none"/>
              </w:rPr>
              <w:t>保证金凭证复印件粘贴处</w:t>
            </w:r>
          </w:p>
          <w:p w14:paraId="775C6BBB">
            <w:pPr>
              <w:ind w:left="4410" w:leftChars="2100"/>
              <w:jc w:val="center"/>
              <w:rPr>
                <w:rFonts w:ascii="宋体" w:hAnsi="宋体"/>
                <w:b/>
                <w:sz w:val="36"/>
                <w:szCs w:val="36"/>
                <w:highlight w:val="none"/>
              </w:rPr>
            </w:pPr>
          </w:p>
        </w:tc>
      </w:tr>
    </w:tbl>
    <w:p w14:paraId="381C9484">
      <w:pPr>
        <w:spacing w:line="360" w:lineRule="auto"/>
        <w:ind w:left="-718" w:leftChars="-342" w:right="-874" w:rightChars="-416" w:firstLine="357" w:firstLineChars="170"/>
        <w:rPr>
          <w:rFonts w:ascii="宋体" w:hAnsi="宋体" w:cs="Arial"/>
          <w:szCs w:val="21"/>
          <w:highlight w:val="none"/>
        </w:rPr>
      </w:pPr>
    </w:p>
    <w:p w14:paraId="649594CA">
      <w:pPr>
        <w:rPr>
          <w:rFonts w:ascii="宋体" w:hAnsi="宋体"/>
          <w:b/>
          <w:sz w:val="24"/>
          <w:szCs w:val="24"/>
          <w:highlight w:val="none"/>
        </w:rPr>
      </w:pPr>
    </w:p>
    <w:p w14:paraId="0837AEAD">
      <w:pPr>
        <w:widowControl/>
        <w:shd w:val="clear" w:color="auto" w:fill="FFFFFF"/>
        <w:spacing w:line="440" w:lineRule="exact"/>
        <w:rPr>
          <w:rFonts w:ascii="宋体" w:hAnsi="宋体" w:cs="宋体"/>
          <w:bCs/>
          <w:kern w:val="0"/>
          <w:sz w:val="24"/>
          <w:highlight w:val="none"/>
          <w:u w:val="single"/>
          <w:shd w:val="clear" w:color="auto" w:fill="FFFFFF"/>
        </w:rPr>
      </w:pPr>
      <w:r>
        <w:rPr>
          <w:rFonts w:hint="eastAsia" w:ascii="宋体" w:hAnsi="宋体"/>
          <w:sz w:val="24"/>
          <w:highlight w:val="none"/>
        </w:rPr>
        <w:t>竞价人（全称并加盖公章）</w:t>
      </w:r>
      <w:r>
        <w:rPr>
          <w:rFonts w:hint="eastAsia" w:ascii="宋体" w:hAnsi="宋体" w:cs="宋体"/>
          <w:bCs/>
          <w:kern w:val="0"/>
          <w:sz w:val="24"/>
          <w:highlight w:val="none"/>
          <w:shd w:val="clear" w:color="auto" w:fill="FFFFFF"/>
        </w:rPr>
        <w:t>：</w:t>
      </w:r>
    </w:p>
    <w:p w14:paraId="29E54F32">
      <w:pPr>
        <w:widowControl/>
        <w:shd w:val="clear" w:color="auto" w:fill="FFFFFF"/>
        <w:spacing w:line="440" w:lineRule="exact"/>
        <w:rPr>
          <w:rFonts w:ascii="宋体" w:hAnsi="宋体" w:cs="宋体"/>
          <w:bCs/>
          <w:kern w:val="0"/>
          <w:sz w:val="24"/>
          <w:highlight w:val="none"/>
          <w:u w:val="single"/>
          <w:shd w:val="clear" w:color="auto" w:fill="FFFFFF"/>
        </w:rPr>
      </w:pPr>
      <w:r>
        <w:rPr>
          <w:rFonts w:hint="eastAsia" w:ascii="宋体" w:hAnsi="宋体"/>
          <w:sz w:val="24"/>
          <w:highlight w:val="none"/>
        </w:rPr>
        <w:t>竞价人授权代表签字</w:t>
      </w:r>
      <w:r>
        <w:rPr>
          <w:rFonts w:hint="eastAsia" w:ascii="宋体" w:hAnsi="宋体" w:cs="宋体"/>
          <w:bCs/>
          <w:kern w:val="0"/>
          <w:sz w:val="24"/>
          <w:highlight w:val="none"/>
          <w:shd w:val="clear" w:color="auto" w:fill="FFFFFF"/>
        </w:rPr>
        <w:t>：</w:t>
      </w:r>
    </w:p>
    <w:p w14:paraId="50E06313">
      <w:pPr>
        <w:spacing w:line="440" w:lineRule="exact"/>
        <w:rPr>
          <w:rFonts w:ascii="宋体" w:hAnsi="宋体" w:cs="宋体"/>
          <w:b/>
          <w:kern w:val="0"/>
          <w:sz w:val="24"/>
          <w:highlight w:val="none"/>
        </w:rPr>
      </w:pPr>
      <w:r>
        <w:rPr>
          <w:rFonts w:hint="eastAsia" w:ascii="宋体" w:hAnsi="宋体"/>
          <w:sz w:val="24"/>
          <w:highlight w:val="none"/>
        </w:rPr>
        <w:t>日  期： 年 月 日</w:t>
      </w:r>
    </w:p>
    <w:p w14:paraId="3ED7671B">
      <w:pPr>
        <w:rPr>
          <w:rFonts w:ascii="宋体" w:hAnsi="宋体"/>
          <w:b/>
          <w:sz w:val="28"/>
          <w:szCs w:val="28"/>
          <w:highlight w:val="none"/>
        </w:rPr>
      </w:pPr>
      <w:r>
        <w:rPr>
          <w:rFonts w:hint="eastAsia" w:ascii="宋体" w:hAnsi="宋体" w:cs="宋体"/>
          <w:b/>
          <w:kern w:val="0"/>
          <w:sz w:val="24"/>
          <w:highlight w:val="none"/>
        </w:rPr>
        <w:br w:type="page"/>
      </w:r>
      <w:r>
        <w:rPr>
          <w:rFonts w:hint="eastAsia" w:ascii="宋体" w:hAnsi="宋体" w:cs="宋体"/>
          <w:b/>
          <w:kern w:val="0"/>
          <w:sz w:val="24"/>
          <w:highlight w:val="none"/>
        </w:rPr>
        <w:t>附件11：</w:t>
      </w:r>
    </w:p>
    <w:p w14:paraId="460823E1">
      <w:pPr>
        <w:widowControl/>
        <w:spacing w:after="109"/>
        <w:jc w:val="center"/>
        <w:rPr>
          <w:rFonts w:ascii="宋体" w:hAnsi="宋体"/>
          <w:b/>
          <w:sz w:val="28"/>
          <w:szCs w:val="28"/>
          <w:highlight w:val="none"/>
        </w:rPr>
      </w:pPr>
      <w:r>
        <w:rPr>
          <w:rFonts w:ascii="宋体" w:hAnsi="宋体"/>
          <w:b/>
          <w:sz w:val="28"/>
          <w:szCs w:val="28"/>
          <w:highlight w:val="none"/>
        </w:rPr>
        <w:t>技术和服务要求响应表</w:t>
      </w:r>
    </w:p>
    <w:p w14:paraId="1D8C4A66">
      <w:pPr>
        <w:widowControl/>
        <w:spacing w:after="109"/>
        <w:jc w:val="left"/>
        <w:rPr>
          <w:rFonts w:ascii="宋体" w:hAnsi="宋体" w:cs="宋体"/>
          <w:kern w:val="0"/>
          <w:szCs w:val="21"/>
          <w:highlight w:val="none"/>
        </w:rPr>
      </w:pPr>
      <w:r>
        <w:rPr>
          <w:rFonts w:ascii="宋体" w:hAnsi="宋体" w:cs="宋体"/>
          <w:kern w:val="0"/>
          <w:szCs w:val="21"/>
          <w:highlight w:val="none"/>
        </w:rPr>
        <w:t> </w:t>
      </w:r>
    </w:p>
    <w:p w14:paraId="7DE51389">
      <w:pPr>
        <w:widowControl/>
        <w:spacing w:after="109"/>
        <w:jc w:val="left"/>
        <w:rPr>
          <w:rFonts w:ascii="宋体" w:hAnsi="宋体" w:cs="宋体"/>
          <w:kern w:val="0"/>
          <w:sz w:val="24"/>
          <w:szCs w:val="24"/>
          <w:highlight w:val="none"/>
        </w:rPr>
      </w:pPr>
      <w:r>
        <w:rPr>
          <w:rFonts w:hint="eastAsia" w:ascii="宋体" w:hAnsi="宋体" w:cs="宋体"/>
          <w:kern w:val="0"/>
          <w:sz w:val="24"/>
          <w:szCs w:val="24"/>
          <w:highlight w:val="none"/>
        </w:rPr>
        <w:t>项目</w:t>
      </w:r>
      <w:r>
        <w:rPr>
          <w:rFonts w:ascii="宋体" w:hAnsi="宋体" w:cs="宋体"/>
          <w:kern w:val="0"/>
          <w:sz w:val="24"/>
          <w:szCs w:val="24"/>
          <w:highlight w:val="none"/>
        </w:rPr>
        <w:t>编号：</w:t>
      </w:r>
      <w:r>
        <w:rPr>
          <w:rFonts w:ascii="宋体" w:hAnsi="宋体" w:cs="宋体"/>
          <w:kern w:val="0"/>
          <w:sz w:val="24"/>
          <w:szCs w:val="24"/>
          <w:highlight w:val="none"/>
          <w:u w:val="single"/>
        </w:rPr>
        <w:t>                   </w:t>
      </w:r>
    </w:p>
    <w:tbl>
      <w:tblPr>
        <w:tblStyle w:val="23"/>
        <w:tblW w:w="0" w:type="auto"/>
        <w:tblInd w:w="0" w:type="dxa"/>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Layout w:type="fixed"/>
        <w:tblCellMar>
          <w:top w:w="15" w:type="dxa"/>
          <w:left w:w="15" w:type="dxa"/>
          <w:bottom w:w="15" w:type="dxa"/>
          <w:right w:w="15" w:type="dxa"/>
        </w:tblCellMar>
      </w:tblPr>
      <w:tblGrid>
        <w:gridCol w:w="893"/>
        <w:gridCol w:w="1199"/>
        <w:gridCol w:w="3260"/>
        <w:gridCol w:w="2263"/>
        <w:gridCol w:w="2305"/>
      </w:tblGrid>
      <w:tr w14:paraId="4C9C2232">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rPr>
          <w:trHeight w:val="646" w:hRule="atLeast"/>
        </w:trPr>
        <w:tc>
          <w:tcPr>
            <w:tcW w:w="893" w:type="dxa"/>
            <w:tcBorders>
              <w:top w:val="single" w:color="auto" w:sz="4" w:space="0"/>
              <w:left w:val="single" w:color="auto" w:sz="4" w:space="0"/>
              <w:bottom w:val="single" w:color="auto" w:sz="4" w:space="0"/>
              <w:right w:val="single" w:color="auto" w:sz="4" w:space="0"/>
            </w:tcBorders>
            <w:shd w:val="clear" w:color="auto" w:fill="FFFFFF"/>
            <w:tcMar>
              <w:top w:w="0" w:type="dxa"/>
              <w:left w:w="76" w:type="dxa"/>
              <w:bottom w:w="0" w:type="dxa"/>
              <w:right w:w="76" w:type="dxa"/>
            </w:tcMar>
            <w:vAlign w:val="center"/>
          </w:tcPr>
          <w:p w14:paraId="47DBD2D3">
            <w:pPr>
              <w:widowControl/>
              <w:spacing w:line="185" w:lineRule="atLeast"/>
              <w:jc w:val="center"/>
              <w:rPr>
                <w:rFonts w:ascii="宋体" w:hAnsi="宋体" w:cs="宋体"/>
                <w:kern w:val="0"/>
                <w:sz w:val="24"/>
                <w:szCs w:val="24"/>
                <w:highlight w:val="none"/>
              </w:rPr>
            </w:pPr>
            <w:r>
              <w:rPr>
                <w:rFonts w:ascii="宋体" w:hAnsi="宋体" w:cs="宋体"/>
                <w:kern w:val="0"/>
                <w:sz w:val="24"/>
                <w:szCs w:val="24"/>
                <w:highlight w:val="none"/>
              </w:rPr>
              <w:t>合同包</w:t>
            </w:r>
          </w:p>
        </w:tc>
        <w:tc>
          <w:tcPr>
            <w:tcW w:w="1199"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02D5D45B">
            <w:pPr>
              <w:widowControl/>
              <w:spacing w:line="185" w:lineRule="atLeast"/>
              <w:jc w:val="center"/>
              <w:rPr>
                <w:rFonts w:ascii="宋体" w:hAnsi="宋体" w:cs="宋体"/>
                <w:kern w:val="0"/>
                <w:sz w:val="24"/>
                <w:szCs w:val="24"/>
                <w:highlight w:val="none"/>
              </w:rPr>
            </w:pPr>
            <w:r>
              <w:rPr>
                <w:rFonts w:ascii="宋体" w:hAnsi="宋体" w:cs="宋体"/>
                <w:kern w:val="0"/>
                <w:sz w:val="24"/>
                <w:szCs w:val="24"/>
                <w:highlight w:val="none"/>
              </w:rPr>
              <w:t>品目号</w:t>
            </w:r>
          </w:p>
        </w:tc>
        <w:tc>
          <w:tcPr>
            <w:tcW w:w="3260"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0644AADA">
            <w:pPr>
              <w:widowControl/>
              <w:spacing w:line="185" w:lineRule="atLeast"/>
              <w:jc w:val="center"/>
              <w:rPr>
                <w:rFonts w:ascii="宋体" w:hAnsi="宋体" w:cs="宋体"/>
                <w:kern w:val="0"/>
                <w:sz w:val="24"/>
                <w:szCs w:val="24"/>
                <w:highlight w:val="none"/>
              </w:rPr>
            </w:pPr>
            <w:r>
              <w:rPr>
                <w:rFonts w:ascii="宋体" w:hAnsi="宋体" w:cs="宋体"/>
                <w:kern w:val="0"/>
                <w:sz w:val="24"/>
                <w:szCs w:val="24"/>
                <w:highlight w:val="none"/>
              </w:rPr>
              <w:t>技术和服务要求</w:t>
            </w:r>
          </w:p>
        </w:tc>
        <w:tc>
          <w:tcPr>
            <w:tcW w:w="2263"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68161D3C">
            <w:pPr>
              <w:widowControl/>
              <w:spacing w:line="185" w:lineRule="atLeast"/>
              <w:jc w:val="center"/>
              <w:rPr>
                <w:rFonts w:ascii="宋体" w:hAnsi="宋体" w:cs="宋体"/>
                <w:kern w:val="0"/>
                <w:sz w:val="24"/>
                <w:szCs w:val="24"/>
                <w:highlight w:val="none"/>
              </w:rPr>
            </w:pPr>
            <w:r>
              <w:rPr>
                <w:rFonts w:ascii="宋体" w:hAnsi="宋体" w:cs="宋体"/>
                <w:kern w:val="0"/>
                <w:sz w:val="24"/>
                <w:szCs w:val="24"/>
                <w:highlight w:val="none"/>
              </w:rPr>
              <w:t>报价响应</w:t>
            </w:r>
          </w:p>
        </w:tc>
        <w:tc>
          <w:tcPr>
            <w:tcW w:w="2305"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730FFE42">
            <w:pPr>
              <w:widowControl/>
              <w:spacing w:line="185" w:lineRule="atLeast"/>
              <w:jc w:val="center"/>
              <w:rPr>
                <w:rFonts w:ascii="宋体" w:hAnsi="宋体" w:cs="宋体"/>
                <w:kern w:val="0"/>
                <w:sz w:val="24"/>
                <w:szCs w:val="24"/>
                <w:highlight w:val="none"/>
              </w:rPr>
            </w:pPr>
            <w:r>
              <w:rPr>
                <w:rFonts w:ascii="宋体" w:hAnsi="宋体" w:cs="宋体"/>
                <w:kern w:val="0"/>
                <w:sz w:val="24"/>
                <w:szCs w:val="24"/>
                <w:highlight w:val="none"/>
              </w:rPr>
              <w:t>是否偏离及说明</w:t>
            </w:r>
          </w:p>
        </w:tc>
      </w:tr>
      <w:tr w14:paraId="38216065">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c>
          <w:tcPr>
            <w:tcW w:w="893" w:type="dxa"/>
            <w:vMerge w:val="restart"/>
            <w:tcBorders>
              <w:top w:val="nil"/>
              <w:left w:val="single" w:color="auto" w:sz="4" w:space="0"/>
              <w:bottom w:val="single" w:color="auto" w:sz="4" w:space="0"/>
              <w:right w:val="single" w:color="auto" w:sz="4" w:space="0"/>
            </w:tcBorders>
            <w:shd w:val="clear" w:color="auto" w:fill="FFFFFF"/>
            <w:tcMar>
              <w:top w:w="0" w:type="dxa"/>
              <w:left w:w="76" w:type="dxa"/>
              <w:bottom w:w="0" w:type="dxa"/>
              <w:right w:w="76" w:type="dxa"/>
            </w:tcMar>
            <w:vAlign w:val="center"/>
          </w:tcPr>
          <w:p w14:paraId="3C6D9663">
            <w:pPr>
              <w:widowControl/>
              <w:spacing w:after="109"/>
              <w:jc w:val="center"/>
              <w:rPr>
                <w:rFonts w:ascii="宋体" w:hAnsi="宋体" w:cs="宋体"/>
                <w:kern w:val="0"/>
                <w:sz w:val="24"/>
                <w:szCs w:val="24"/>
                <w:highlight w:val="none"/>
              </w:rPr>
            </w:pPr>
            <w:r>
              <w:rPr>
                <w:rFonts w:hint="eastAsia" w:ascii="宋体" w:hAnsi="宋体" w:cs="宋体"/>
                <w:kern w:val="0"/>
                <w:sz w:val="24"/>
                <w:szCs w:val="24"/>
                <w:highlight w:val="none"/>
              </w:rPr>
              <w:t>1</w:t>
            </w:r>
          </w:p>
        </w:tc>
        <w:tc>
          <w:tcPr>
            <w:tcW w:w="1199"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2ED85231">
            <w:pPr>
              <w:widowControl/>
              <w:spacing w:after="109"/>
              <w:jc w:val="center"/>
              <w:rPr>
                <w:rFonts w:ascii="宋体" w:hAnsi="宋体" w:cs="宋体"/>
                <w:kern w:val="0"/>
                <w:sz w:val="24"/>
                <w:szCs w:val="24"/>
                <w:highlight w:val="none"/>
              </w:rPr>
            </w:pPr>
            <w:r>
              <w:rPr>
                <w:rFonts w:hint="eastAsia" w:ascii="宋体" w:hAnsi="宋体" w:cs="宋体"/>
                <w:kern w:val="0"/>
                <w:sz w:val="24"/>
                <w:szCs w:val="24"/>
                <w:highlight w:val="none"/>
              </w:rPr>
              <w:t>1</w:t>
            </w:r>
            <w:r>
              <w:rPr>
                <w:rFonts w:ascii="宋体" w:hAnsi="宋体" w:cs="宋体"/>
                <w:kern w:val="0"/>
                <w:sz w:val="24"/>
                <w:szCs w:val="24"/>
                <w:highlight w:val="none"/>
              </w:rPr>
              <w:t>-1</w:t>
            </w:r>
          </w:p>
        </w:tc>
        <w:tc>
          <w:tcPr>
            <w:tcW w:w="3260"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39097DBD">
            <w:pPr>
              <w:widowControl/>
              <w:jc w:val="left"/>
              <w:rPr>
                <w:rFonts w:ascii="宋体" w:hAnsi="宋体" w:cs="宋体"/>
                <w:kern w:val="0"/>
                <w:sz w:val="24"/>
                <w:szCs w:val="24"/>
                <w:highlight w:val="none"/>
              </w:rPr>
            </w:pPr>
          </w:p>
        </w:tc>
        <w:tc>
          <w:tcPr>
            <w:tcW w:w="2263"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25ED06BA">
            <w:pPr>
              <w:widowControl/>
              <w:jc w:val="left"/>
              <w:rPr>
                <w:rFonts w:ascii="宋体" w:hAnsi="宋体" w:cs="宋体"/>
                <w:kern w:val="0"/>
                <w:sz w:val="24"/>
                <w:szCs w:val="24"/>
                <w:highlight w:val="none"/>
              </w:rPr>
            </w:pPr>
          </w:p>
        </w:tc>
        <w:tc>
          <w:tcPr>
            <w:tcW w:w="2305"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1DE7FCC8">
            <w:pPr>
              <w:widowControl/>
              <w:jc w:val="left"/>
              <w:rPr>
                <w:rFonts w:ascii="宋体" w:hAnsi="宋体" w:cs="宋体"/>
                <w:kern w:val="0"/>
                <w:sz w:val="24"/>
                <w:szCs w:val="24"/>
                <w:highlight w:val="none"/>
              </w:rPr>
            </w:pPr>
          </w:p>
        </w:tc>
      </w:tr>
      <w:tr w14:paraId="4A03F62A">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c>
          <w:tcPr>
            <w:tcW w:w="893" w:type="dxa"/>
            <w:vMerge w:val="continue"/>
            <w:tcBorders>
              <w:top w:val="nil"/>
              <w:left w:val="single" w:color="auto" w:sz="4" w:space="0"/>
              <w:bottom w:val="single" w:color="auto" w:sz="4" w:space="0"/>
              <w:right w:val="single" w:color="auto" w:sz="4" w:space="0"/>
            </w:tcBorders>
            <w:shd w:val="clear" w:color="auto" w:fill="auto"/>
            <w:vAlign w:val="center"/>
          </w:tcPr>
          <w:p w14:paraId="2A7364A9">
            <w:pPr>
              <w:widowControl/>
              <w:jc w:val="left"/>
              <w:rPr>
                <w:rFonts w:ascii="宋体" w:hAnsi="宋体" w:cs="宋体"/>
                <w:kern w:val="0"/>
                <w:sz w:val="24"/>
                <w:szCs w:val="24"/>
                <w:highlight w:val="none"/>
              </w:rPr>
            </w:pPr>
          </w:p>
        </w:tc>
        <w:tc>
          <w:tcPr>
            <w:tcW w:w="1199"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5388CEB4">
            <w:pPr>
              <w:widowControl/>
              <w:spacing w:after="109"/>
              <w:jc w:val="center"/>
              <w:rPr>
                <w:rFonts w:ascii="宋体" w:hAnsi="宋体" w:cs="宋体"/>
                <w:kern w:val="0"/>
                <w:sz w:val="24"/>
                <w:szCs w:val="24"/>
                <w:highlight w:val="none"/>
              </w:rPr>
            </w:pPr>
            <w:r>
              <w:rPr>
                <w:rFonts w:ascii="宋体" w:hAnsi="宋体" w:cs="Calibri"/>
                <w:kern w:val="0"/>
                <w:sz w:val="24"/>
                <w:szCs w:val="24"/>
                <w:highlight w:val="none"/>
              </w:rPr>
              <w:t>…</w:t>
            </w:r>
          </w:p>
        </w:tc>
        <w:tc>
          <w:tcPr>
            <w:tcW w:w="3260"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20A1093D">
            <w:pPr>
              <w:widowControl/>
              <w:jc w:val="left"/>
              <w:rPr>
                <w:rFonts w:ascii="宋体" w:hAnsi="宋体" w:cs="宋体"/>
                <w:kern w:val="0"/>
                <w:sz w:val="24"/>
                <w:szCs w:val="24"/>
                <w:highlight w:val="none"/>
              </w:rPr>
            </w:pPr>
          </w:p>
        </w:tc>
        <w:tc>
          <w:tcPr>
            <w:tcW w:w="2263"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4C847944">
            <w:pPr>
              <w:widowControl/>
              <w:jc w:val="left"/>
              <w:rPr>
                <w:rFonts w:ascii="宋体" w:hAnsi="宋体" w:cs="宋体"/>
                <w:kern w:val="0"/>
                <w:sz w:val="24"/>
                <w:szCs w:val="24"/>
                <w:highlight w:val="none"/>
              </w:rPr>
            </w:pPr>
          </w:p>
        </w:tc>
        <w:tc>
          <w:tcPr>
            <w:tcW w:w="2305"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56B5462E">
            <w:pPr>
              <w:widowControl/>
              <w:jc w:val="left"/>
              <w:rPr>
                <w:rFonts w:ascii="宋体" w:hAnsi="宋体" w:cs="宋体"/>
                <w:kern w:val="0"/>
                <w:sz w:val="24"/>
                <w:szCs w:val="24"/>
                <w:highlight w:val="none"/>
              </w:rPr>
            </w:pPr>
          </w:p>
        </w:tc>
      </w:tr>
      <w:tr w14:paraId="2C2880AC">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c>
          <w:tcPr>
            <w:tcW w:w="893" w:type="dxa"/>
            <w:tcBorders>
              <w:top w:val="nil"/>
              <w:left w:val="single" w:color="auto" w:sz="4" w:space="0"/>
              <w:bottom w:val="single" w:color="auto" w:sz="4" w:space="0"/>
              <w:right w:val="single" w:color="auto" w:sz="4" w:space="0"/>
            </w:tcBorders>
            <w:shd w:val="clear" w:color="auto" w:fill="FFFFFF"/>
            <w:tcMar>
              <w:top w:w="0" w:type="dxa"/>
              <w:left w:w="76" w:type="dxa"/>
              <w:bottom w:w="0" w:type="dxa"/>
              <w:right w:w="76" w:type="dxa"/>
            </w:tcMar>
            <w:vAlign w:val="center"/>
          </w:tcPr>
          <w:p w14:paraId="67008B1E">
            <w:pPr>
              <w:widowControl/>
              <w:spacing w:after="109"/>
              <w:jc w:val="center"/>
              <w:rPr>
                <w:rFonts w:ascii="宋体" w:hAnsi="宋体" w:cs="宋体"/>
                <w:kern w:val="0"/>
                <w:sz w:val="24"/>
                <w:szCs w:val="24"/>
                <w:highlight w:val="none"/>
              </w:rPr>
            </w:pPr>
            <w:r>
              <w:rPr>
                <w:rFonts w:ascii="宋体" w:hAnsi="宋体" w:cs="Calibri"/>
                <w:kern w:val="0"/>
                <w:sz w:val="24"/>
                <w:szCs w:val="24"/>
                <w:highlight w:val="none"/>
              </w:rPr>
              <w:t>…</w:t>
            </w:r>
          </w:p>
        </w:tc>
        <w:tc>
          <w:tcPr>
            <w:tcW w:w="1199"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27AE6F06">
            <w:pPr>
              <w:widowControl/>
              <w:jc w:val="left"/>
              <w:rPr>
                <w:rFonts w:ascii="宋体" w:hAnsi="宋体" w:cs="宋体"/>
                <w:kern w:val="0"/>
                <w:sz w:val="24"/>
                <w:szCs w:val="24"/>
                <w:highlight w:val="none"/>
              </w:rPr>
            </w:pPr>
          </w:p>
        </w:tc>
        <w:tc>
          <w:tcPr>
            <w:tcW w:w="3260"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5CCEB893">
            <w:pPr>
              <w:widowControl/>
              <w:jc w:val="left"/>
              <w:rPr>
                <w:rFonts w:ascii="宋体" w:hAnsi="宋体" w:cs="宋体"/>
                <w:kern w:val="0"/>
                <w:sz w:val="24"/>
                <w:szCs w:val="24"/>
                <w:highlight w:val="none"/>
              </w:rPr>
            </w:pPr>
          </w:p>
        </w:tc>
        <w:tc>
          <w:tcPr>
            <w:tcW w:w="2263"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25CC47C5">
            <w:pPr>
              <w:widowControl/>
              <w:jc w:val="left"/>
              <w:rPr>
                <w:rFonts w:ascii="宋体" w:hAnsi="宋体" w:cs="宋体"/>
                <w:kern w:val="0"/>
                <w:sz w:val="24"/>
                <w:szCs w:val="24"/>
                <w:highlight w:val="none"/>
              </w:rPr>
            </w:pPr>
          </w:p>
        </w:tc>
        <w:tc>
          <w:tcPr>
            <w:tcW w:w="2305"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3C153192">
            <w:pPr>
              <w:widowControl/>
              <w:jc w:val="left"/>
              <w:rPr>
                <w:rFonts w:ascii="宋体" w:hAnsi="宋体" w:cs="宋体"/>
                <w:kern w:val="0"/>
                <w:sz w:val="24"/>
                <w:szCs w:val="24"/>
                <w:highlight w:val="none"/>
              </w:rPr>
            </w:pPr>
          </w:p>
        </w:tc>
      </w:tr>
    </w:tbl>
    <w:p w14:paraId="609B4367">
      <w:pPr>
        <w:rPr>
          <w:rFonts w:ascii="宋体" w:hAnsi="宋体" w:cs="宋体"/>
          <w:b/>
          <w:kern w:val="0"/>
          <w:sz w:val="24"/>
          <w:szCs w:val="24"/>
          <w:highlight w:val="none"/>
        </w:rPr>
      </w:pPr>
    </w:p>
    <w:p w14:paraId="01F5B268">
      <w:pPr>
        <w:widowControl/>
        <w:spacing w:before="100" w:beforeAutospacing="1" w:after="100" w:afterAutospacing="1"/>
        <w:jc w:val="left"/>
        <w:rPr>
          <w:rFonts w:ascii="宋体"/>
          <w:kern w:val="0"/>
          <w:sz w:val="24"/>
          <w:szCs w:val="24"/>
          <w:highlight w:val="none"/>
        </w:rPr>
      </w:pPr>
      <w:r>
        <w:rPr>
          <w:rFonts w:hint="eastAsia" w:ascii="宋体" w:hAnsi="宋体" w:cs="宋体"/>
          <w:kern w:val="0"/>
          <w:highlight w:val="none"/>
        </w:rPr>
        <w:t>★注意：</w:t>
      </w:r>
    </w:p>
    <w:p w14:paraId="1E6F5F85">
      <w:pPr>
        <w:widowControl/>
        <w:spacing w:before="100" w:beforeAutospacing="1" w:after="100" w:afterAutospacing="1"/>
        <w:jc w:val="left"/>
        <w:rPr>
          <w:rFonts w:ascii="宋体"/>
          <w:kern w:val="0"/>
          <w:sz w:val="24"/>
          <w:szCs w:val="24"/>
          <w:highlight w:val="none"/>
        </w:rPr>
      </w:pPr>
      <w:r>
        <w:rPr>
          <w:rFonts w:ascii="宋体" w:hAnsi="宋体" w:cs="宋体"/>
          <w:kern w:val="0"/>
          <w:highlight w:val="none"/>
        </w:rPr>
        <w:t>1</w:t>
      </w:r>
      <w:r>
        <w:rPr>
          <w:rFonts w:hint="eastAsia" w:ascii="宋体" w:hAnsi="宋体" w:cs="宋体"/>
          <w:kern w:val="0"/>
          <w:highlight w:val="none"/>
        </w:rPr>
        <w:t>、本表应按照下列规定填写：</w:t>
      </w:r>
    </w:p>
    <w:p w14:paraId="30E2397F">
      <w:pPr>
        <w:widowControl/>
        <w:spacing w:before="100" w:beforeAutospacing="1" w:after="100" w:afterAutospacing="1"/>
        <w:jc w:val="left"/>
        <w:rPr>
          <w:rFonts w:ascii="宋体"/>
          <w:kern w:val="0"/>
          <w:sz w:val="24"/>
          <w:szCs w:val="24"/>
          <w:highlight w:val="none"/>
        </w:rPr>
      </w:pPr>
      <w:r>
        <w:rPr>
          <w:rFonts w:ascii="宋体" w:hAnsi="宋体" w:cs="宋体"/>
          <w:kern w:val="0"/>
          <w:highlight w:val="none"/>
        </w:rPr>
        <w:t>1.1</w:t>
      </w:r>
      <w:r>
        <w:rPr>
          <w:rFonts w:hint="eastAsia" w:ascii="宋体" w:hAnsi="宋体" w:cs="宋体"/>
          <w:kern w:val="0"/>
          <w:highlight w:val="none"/>
        </w:rPr>
        <w:t>“技术和服务要求</w:t>
      </w:r>
      <w:r>
        <w:rPr>
          <w:rFonts w:hint="eastAsia" w:ascii="宋体" w:cs="宋体"/>
          <w:kern w:val="0"/>
          <w:highlight w:val="none"/>
        </w:rPr>
        <w:t>”</w:t>
      </w:r>
      <w:r>
        <w:rPr>
          <w:rFonts w:hint="eastAsia" w:ascii="宋体" w:hAnsi="宋体" w:cs="宋体"/>
          <w:kern w:val="0"/>
          <w:highlight w:val="none"/>
        </w:rPr>
        <w:t>项下填写的内容应与网上竞价文件第二章“</w:t>
      </w:r>
      <w:r>
        <w:rPr>
          <w:rFonts w:hint="eastAsia" w:ascii="新宋体" w:hAnsi="新宋体" w:eastAsia="新宋体" w:cs="Tahoma"/>
          <w:kern w:val="0"/>
          <w:szCs w:val="21"/>
          <w:highlight w:val="none"/>
        </w:rPr>
        <w:t>技术和服务要求</w:t>
      </w:r>
      <w:r>
        <w:rPr>
          <w:rFonts w:hint="eastAsia" w:ascii="宋体" w:cs="宋体"/>
          <w:kern w:val="0"/>
          <w:highlight w:val="none"/>
        </w:rPr>
        <w:t>”</w:t>
      </w:r>
      <w:r>
        <w:rPr>
          <w:rFonts w:hint="eastAsia" w:ascii="宋体" w:hAnsi="宋体" w:cs="宋体"/>
          <w:kern w:val="0"/>
          <w:highlight w:val="none"/>
        </w:rPr>
        <w:t>的内容保持一致。</w:t>
      </w:r>
    </w:p>
    <w:p w14:paraId="68AD612E">
      <w:pPr>
        <w:widowControl/>
        <w:spacing w:before="100" w:beforeAutospacing="1" w:after="100" w:afterAutospacing="1"/>
        <w:jc w:val="left"/>
        <w:rPr>
          <w:rFonts w:ascii="宋体"/>
          <w:b/>
          <w:bCs/>
          <w:kern w:val="0"/>
          <w:sz w:val="24"/>
          <w:szCs w:val="24"/>
          <w:highlight w:val="none"/>
        </w:rPr>
      </w:pPr>
      <w:r>
        <w:rPr>
          <w:rFonts w:ascii="宋体" w:hAnsi="宋体" w:cs="宋体"/>
          <w:b/>
          <w:bCs/>
          <w:kern w:val="0"/>
          <w:highlight w:val="none"/>
        </w:rPr>
        <w:t>1.2</w:t>
      </w:r>
      <w:r>
        <w:rPr>
          <w:rFonts w:hint="eastAsia" w:ascii="宋体" w:hAnsi="宋体" w:cs="宋体"/>
          <w:b/>
          <w:bCs/>
          <w:kern w:val="0"/>
          <w:highlight w:val="none"/>
        </w:rPr>
        <w:t>“报价响应</w:t>
      </w:r>
      <w:r>
        <w:rPr>
          <w:rFonts w:hint="eastAsia" w:ascii="宋体" w:cs="宋体"/>
          <w:b/>
          <w:bCs/>
          <w:kern w:val="0"/>
          <w:highlight w:val="none"/>
        </w:rPr>
        <w:t>”</w:t>
      </w:r>
      <w:r>
        <w:rPr>
          <w:rFonts w:hint="eastAsia" w:ascii="宋体" w:hAnsi="宋体" w:cs="宋体"/>
          <w:b/>
          <w:bCs/>
          <w:kern w:val="0"/>
          <w:highlight w:val="none"/>
        </w:rPr>
        <w:t>项下应填写具体的响应内容并与</w:t>
      </w:r>
      <w:r>
        <w:rPr>
          <w:rFonts w:hint="eastAsia" w:ascii="宋体" w:cs="宋体"/>
          <w:b/>
          <w:bCs/>
          <w:kern w:val="0"/>
          <w:highlight w:val="none"/>
        </w:rPr>
        <w:t>“</w:t>
      </w:r>
      <w:r>
        <w:rPr>
          <w:rFonts w:hint="eastAsia" w:ascii="新宋体" w:hAnsi="新宋体" w:eastAsia="新宋体" w:cs="Tahoma"/>
          <w:b/>
          <w:bCs/>
          <w:kern w:val="0"/>
          <w:szCs w:val="21"/>
          <w:highlight w:val="none"/>
        </w:rPr>
        <w:t>技术和服务要求</w:t>
      </w:r>
      <w:r>
        <w:rPr>
          <w:rFonts w:hint="eastAsia" w:ascii="宋体" w:cs="宋体"/>
          <w:b/>
          <w:bCs/>
          <w:kern w:val="0"/>
          <w:highlight w:val="none"/>
        </w:rPr>
        <w:t>”</w:t>
      </w:r>
      <w:r>
        <w:rPr>
          <w:rFonts w:hint="eastAsia" w:ascii="宋体" w:hAnsi="宋体" w:cs="宋体"/>
          <w:b/>
          <w:bCs/>
          <w:kern w:val="0"/>
          <w:highlight w:val="none"/>
        </w:rPr>
        <w:t>项下填写的内容逐项对应；对</w:t>
      </w:r>
      <w:r>
        <w:rPr>
          <w:rFonts w:hint="eastAsia" w:ascii="宋体" w:cs="宋体"/>
          <w:b/>
          <w:bCs/>
          <w:kern w:val="0"/>
          <w:highlight w:val="none"/>
        </w:rPr>
        <w:t>“技术和</w:t>
      </w:r>
      <w:r>
        <w:rPr>
          <w:rFonts w:hint="eastAsia" w:ascii="新宋体" w:hAnsi="新宋体" w:eastAsia="新宋体" w:cs="Tahoma"/>
          <w:b/>
          <w:bCs/>
          <w:kern w:val="0"/>
          <w:szCs w:val="21"/>
          <w:highlight w:val="none"/>
        </w:rPr>
        <w:t>服务要求</w:t>
      </w:r>
      <w:r>
        <w:rPr>
          <w:rFonts w:hint="eastAsia" w:ascii="宋体" w:cs="宋体"/>
          <w:b/>
          <w:bCs/>
          <w:kern w:val="0"/>
          <w:highlight w:val="none"/>
        </w:rPr>
        <w:t>”</w:t>
      </w:r>
      <w:r>
        <w:rPr>
          <w:rFonts w:hint="eastAsia" w:ascii="宋体" w:hAnsi="宋体" w:cs="宋体"/>
          <w:b/>
          <w:bCs/>
          <w:kern w:val="0"/>
          <w:highlight w:val="none"/>
        </w:rPr>
        <w:t>项下涉及</w:t>
      </w:r>
      <w:r>
        <w:rPr>
          <w:rFonts w:hint="eastAsia" w:ascii="宋体" w:cs="宋体"/>
          <w:b/>
          <w:bCs/>
          <w:kern w:val="0"/>
          <w:highlight w:val="none"/>
        </w:rPr>
        <w:t>“≥</w:t>
      </w:r>
      <w:r>
        <w:rPr>
          <w:rFonts w:hint="eastAsia" w:ascii="宋体" w:hAnsi="宋体" w:cs="宋体"/>
          <w:b/>
          <w:bCs/>
          <w:kern w:val="0"/>
          <w:highlight w:val="none"/>
        </w:rPr>
        <w:t>或＞</w:t>
      </w:r>
      <w:r>
        <w:rPr>
          <w:rFonts w:hint="eastAsia" w:ascii="宋体" w:cs="宋体"/>
          <w:b/>
          <w:bCs/>
          <w:kern w:val="0"/>
          <w:highlight w:val="none"/>
        </w:rPr>
        <w:t>”</w:t>
      </w:r>
      <w:r>
        <w:rPr>
          <w:rFonts w:hint="eastAsia" w:ascii="宋体" w:hAnsi="宋体" w:cs="宋体"/>
          <w:b/>
          <w:bCs/>
          <w:kern w:val="0"/>
          <w:highlight w:val="none"/>
        </w:rPr>
        <w:t>、</w:t>
      </w:r>
      <w:r>
        <w:rPr>
          <w:rFonts w:hint="eastAsia" w:ascii="宋体" w:cs="宋体"/>
          <w:b/>
          <w:bCs/>
          <w:kern w:val="0"/>
          <w:highlight w:val="none"/>
        </w:rPr>
        <w:t>“≤</w:t>
      </w:r>
      <w:r>
        <w:rPr>
          <w:rFonts w:hint="eastAsia" w:ascii="宋体" w:hAnsi="宋体" w:cs="宋体"/>
          <w:b/>
          <w:bCs/>
          <w:kern w:val="0"/>
          <w:highlight w:val="none"/>
        </w:rPr>
        <w:t>或＜</w:t>
      </w:r>
      <w:r>
        <w:rPr>
          <w:rFonts w:hint="eastAsia" w:ascii="宋体" w:cs="宋体"/>
          <w:b/>
          <w:bCs/>
          <w:kern w:val="0"/>
          <w:highlight w:val="none"/>
        </w:rPr>
        <w:t>”</w:t>
      </w:r>
      <w:r>
        <w:rPr>
          <w:rFonts w:hint="eastAsia" w:ascii="宋体" w:hAnsi="宋体" w:cs="宋体"/>
          <w:b/>
          <w:bCs/>
          <w:kern w:val="0"/>
          <w:highlight w:val="none"/>
        </w:rPr>
        <w:t>及某个区间值范围内的内容，应填写具体的数值，但技术指标只能以范围作响应的除外。</w:t>
      </w:r>
    </w:p>
    <w:p w14:paraId="2C8B14C2">
      <w:pPr>
        <w:widowControl/>
        <w:spacing w:before="100" w:beforeAutospacing="1" w:after="100" w:afterAutospacing="1"/>
        <w:jc w:val="left"/>
        <w:rPr>
          <w:rFonts w:ascii="宋体"/>
          <w:kern w:val="0"/>
          <w:sz w:val="24"/>
          <w:szCs w:val="24"/>
          <w:highlight w:val="none"/>
        </w:rPr>
      </w:pPr>
      <w:r>
        <w:rPr>
          <w:rFonts w:ascii="宋体" w:hAnsi="宋体" w:cs="宋体"/>
          <w:kern w:val="0"/>
          <w:highlight w:val="none"/>
        </w:rPr>
        <w:t>1.3</w:t>
      </w:r>
      <w:r>
        <w:rPr>
          <w:rFonts w:hint="eastAsia" w:ascii="宋体" w:hAnsi="宋体" w:cs="宋体"/>
          <w:kern w:val="0"/>
          <w:highlight w:val="none"/>
        </w:rPr>
        <w:t>“是否偏离及说明</w:t>
      </w:r>
      <w:r>
        <w:rPr>
          <w:rFonts w:hint="eastAsia" w:ascii="宋体" w:cs="宋体"/>
          <w:kern w:val="0"/>
          <w:highlight w:val="none"/>
        </w:rPr>
        <w:t>”</w:t>
      </w:r>
      <w:r>
        <w:rPr>
          <w:rFonts w:hint="eastAsia" w:ascii="宋体" w:hAnsi="宋体" w:cs="宋体"/>
          <w:kern w:val="0"/>
          <w:highlight w:val="none"/>
        </w:rPr>
        <w:t>项下应按下列规定填写：优于的，填写</w:t>
      </w:r>
      <w:r>
        <w:rPr>
          <w:rFonts w:hint="eastAsia" w:ascii="宋体" w:cs="宋体"/>
          <w:kern w:val="0"/>
          <w:highlight w:val="none"/>
        </w:rPr>
        <w:t>“</w:t>
      </w:r>
      <w:r>
        <w:rPr>
          <w:rFonts w:hint="eastAsia" w:ascii="宋体" w:hAnsi="宋体" w:cs="宋体"/>
          <w:kern w:val="0"/>
          <w:highlight w:val="none"/>
        </w:rPr>
        <w:t>正偏离</w:t>
      </w:r>
      <w:r>
        <w:rPr>
          <w:rFonts w:hint="eastAsia" w:ascii="宋体" w:cs="宋体"/>
          <w:kern w:val="0"/>
          <w:highlight w:val="none"/>
        </w:rPr>
        <w:t>”</w:t>
      </w:r>
      <w:r>
        <w:rPr>
          <w:rFonts w:hint="eastAsia" w:ascii="宋体" w:hAnsi="宋体" w:cs="宋体"/>
          <w:kern w:val="0"/>
          <w:highlight w:val="none"/>
        </w:rPr>
        <w:t>；符合的，填写</w:t>
      </w:r>
      <w:r>
        <w:rPr>
          <w:rFonts w:hint="eastAsia" w:ascii="宋体" w:cs="宋体"/>
          <w:kern w:val="0"/>
          <w:highlight w:val="none"/>
        </w:rPr>
        <w:t>“</w:t>
      </w:r>
      <w:r>
        <w:rPr>
          <w:rFonts w:hint="eastAsia" w:ascii="宋体" w:hAnsi="宋体" w:cs="宋体"/>
          <w:kern w:val="0"/>
          <w:highlight w:val="none"/>
        </w:rPr>
        <w:t>无偏离</w:t>
      </w:r>
      <w:r>
        <w:rPr>
          <w:rFonts w:hint="eastAsia" w:ascii="宋体" w:cs="宋体"/>
          <w:kern w:val="0"/>
          <w:highlight w:val="none"/>
        </w:rPr>
        <w:t>”</w:t>
      </w:r>
      <w:r>
        <w:rPr>
          <w:rFonts w:hint="eastAsia" w:ascii="宋体" w:hAnsi="宋体" w:cs="宋体"/>
          <w:kern w:val="0"/>
          <w:highlight w:val="none"/>
        </w:rPr>
        <w:t>；低于的，填写</w:t>
      </w:r>
      <w:r>
        <w:rPr>
          <w:rFonts w:hint="eastAsia" w:ascii="宋体" w:cs="宋体"/>
          <w:kern w:val="0"/>
          <w:highlight w:val="none"/>
        </w:rPr>
        <w:t>“</w:t>
      </w:r>
      <w:r>
        <w:rPr>
          <w:rFonts w:hint="eastAsia" w:ascii="宋体" w:hAnsi="宋体" w:cs="宋体"/>
          <w:kern w:val="0"/>
          <w:highlight w:val="none"/>
        </w:rPr>
        <w:t>负偏离</w:t>
      </w:r>
      <w:r>
        <w:rPr>
          <w:rFonts w:hint="eastAsia" w:ascii="宋体" w:cs="宋体"/>
          <w:kern w:val="0"/>
          <w:highlight w:val="none"/>
        </w:rPr>
        <w:t>”</w:t>
      </w:r>
      <w:r>
        <w:rPr>
          <w:rFonts w:hint="eastAsia" w:ascii="宋体" w:hAnsi="宋体" w:cs="宋体"/>
          <w:kern w:val="0"/>
          <w:highlight w:val="none"/>
        </w:rPr>
        <w:t>。</w:t>
      </w:r>
    </w:p>
    <w:p w14:paraId="35701AB4">
      <w:pPr>
        <w:rPr>
          <w:rFonts w:ascii="新宋体" w:hAnsi="新宋体"/>
          <w:b/>
          <w:sz w:val="24"/>
          <w:szCs w:val="24"/>
          <w:highlight w:val="none"/>
          <w:u w:val="single"/>
        </w:rPr>
      </w:pPr>
      <w:r>
        <w:rPr>
          <w:rFonts w:ascii="宋体" w:hAnsi="宋体" w:cs="宋体"/>
          <w:kern w:val="0"/>
          <w:highlight w:val="none"/>
        </w:rPr>
        <w:t>2</w:t>
      </w:r>
      <w:r>
        <w:rPr>
          <w:rFonts w:hint="eastAsia" w:ascii="宋体" w:hAnsi="宋体" w:cs="宋体"/>
          <w:kern w:val="0"/>
          <w:highlight w:val="none"/>
        </w:rPr>
        <w:t>、竞价人需要说明的内容若需特殊表达，应先在本表中进行相应说明，再另页应答。</w:t>
      </w:r>
    </w:p>
    <w:p w14:paraId="4AA68351">
      <w:pPr>
        <w:widowControl/>
        <w:shd w:val="clear" w:color="auto" w:fill="FFFFFF"/>
        <w:spacing w:line="440" w:lineRule="exact"/>
        <w:rPr>
          <w:rFonts w:ascii="宋体" w:hAnsi="宋体"/>
          <w:sz w:val="24"/>
          <w:szCs w:val="24"/>
          <w:highlight w:val="none"/>
        </w:rPr>
      </w:pPr>
    </w:p>
    <w:p w14:paraId="1E2A3FDE">
      <w:pPr>
        <w:widowControl/>
        <w:shd w:val="clear" w:color="auto" w:fill="FFFFFF"/>
        <w:spacing w:line="440" w:lineRule="exact"/>
        <w:rPr>
          <w:rFonts w:ascii="宋体" w:hAnsi="宋体"/>
          <w:sz w:val="24"/>
          <w:szCs w:val="24"/>
          <w:highlight w:val="none"/>
        </w:rPr>
      </w:pPr>
    </w:p>
    <w:p w14:paraId="4637EE47">
      <w:pPr>
        <w:widowControl/>
        <w:shd w:val="clear" w:color="auto" w:fill="FFFFFF"/>
        <w:spacing w:line="440" w:lineRule="exact"/>
        <w:rPr>
          <w:rFonts w:ascii="宋体" w:hAnsi="宋体" w:cs="宋体"/>
          <w:bCs/>
          <w:kern w:val="0"/>
          <w:sz w:val="24"/>
          <w:szCs w:val="24"/>
          <w:highlight w:val="none"/>
          <w:u w:val="single"/>
          <w:shd w:val="clear" w:color="auto" w:fill="FFFFFF"/>
        </w:rPr>
      </w:pPr>
      <w:r>
        <w:rPr>
          <w:rFonts w:hint="eastAsia" w:ascii="宋体" w:hAnsi="宋体"/>
          <w:sz w:val="24"/>
          <w:szCs w:val="24"/>
          <w:highlight w:val="none"/>
        </w:rPr>
        <w:t>竞价人（全称并加盖公章）</w:t>
      </w:r>
      <w:r>
        <w:rPr>
          <w:rFonts w:hint="eastAsia" w:ascii="宋体" w:hAnsi="宋体" w:cs="宋体"/>
          <w:bCs/>
          <w:kern w:val="0"/>
          <w:sz w:val="24"/>
          <w:szCs w:val="24"/>
          <w:highlight w:val="none"/>
          <w:shd w:val="clear" w:color="auto" w:fill="FFFFFF"/>
        </w:rPr>
        <w:t>：</w:t>
      </w:r>
    </w:p>
    <w:p w14:paraId="17375F5C">
      <w:pPr>
        <w:widowControl/>
        <w:shd w:val="clear" w:color="auto" w:fill="FFFFFF"/>
        <w:spacing w:line="440" w:lineRule="exact"/>
        <w:rPr>
          <w:rFonts w:ascii="宋体" w:hAnsi="宋体" w:cs="宋体"/>
          <w:bCs/>
          <w:kern w:val="0"/>
          <w:sz w:val="24"/>
          <w:szCs w:val="24"/>
          <w:highlight w:val="none"/>
          <w:u w:val="single"/>
          <w:shd w:val="clear" w:color="auto" w:fill="FFFFFF"/>
        </w:rPr>
      </w:pPr>
      <w:r>
        <w:rPr>
          <w:rFonts w:hint="eastAsia" w:ascii="宋体" w:hAnsi="宋体"/>
          <w:sz w:val="24"/>
          <w:szCs w:val="24"/>
          <w:highlight w:val="none"/>
        </w:rPr>
        <w:t>竞价人授权代表签字</w:t>
      </w:r>
      <w:r>
        <w:rPr>
          <w:rFonts w:hint="eastAsia" w:ascii="宋体" w:hAnsi="宋体" w:cs="宋体"/>
          <w:bCs/>
          <w:kern w:val="0"/>
          <w:sz w:val="24"/>
          <w:szCs w:val="24"/>
          <w:highlight w:val="none"/>
          <w:shd w:val="clear" w:color="auto" w:fill="FFFFFF"/>
        </w:rPr>
        <w:t>：</w:t>
      </w:r>
    </w:p>
    <w:p w14:paraId="4F8DF9BD">
      <w:pPr>
        <w:spacing w:line="440" w:lineRule="exact"/>
        <w:rPr>
          <w:rFonts w:ascii="宋体" w:hAnsi="宋体" w:cs="宋体"/>
          <w:b/>
          <w:kern w:val="0"/>
          <w:sz w:val="24"/>
          <w:szCs w:val="24"/>
          <w:highlight w:val="none"/>
        </w:rPr>
      </w:pPr>
      <w:r>
        <w:rPr>
          <w:rFonts w:hint="eastAsia" w:ascii="宋体" w:hAnsi="宋体"/>
          <w:sz w:val="24"/>
          <w:szCs w:val="24"/>
          <w:highlight w:val="none"/>
        </w:rPr>
        <w:t>日  期： 年 月 日</w:t>
      </w:r>
    </w:p>
    <w:p w14:paraId="5D393B7F">
      <w:pPr>
        <w:rPr>
          <w:rFonts w:ascii="宋体" w:hAnsi="宋体" w:cs="宋体"/>
          <w:b/>
          <w:kern w:val="0"/>
          <w:sz w:val="24"/>
          <w:highlight w:val="none"/>
        </w:rPr>
      </w:pPr>
    </w:p>
    <w:p w14:paraId="4E69F5B7">
      <w:pPr>
        <w:rPr>
          <w:rFonts w:ascii="宋体" w:hAnsi="宋体" w:cs="宋体"/>
          <w:b/>
          <w:kern w:val="0"/>
          <w:sz w:val="24"/>
          <w:highlight w:val="none"/>
        </w:rPr>
      </w:pPr>
    </w:p>
    <w:p w14:paraId="69E7F138">
      <w:pPr>
        <w:rPr>
          <w:rFonts w:ascii="宋体" w:hAnsi="宋体"/>
          <w:b/>
          <w:sz w:val="24"/>
          <w:szCs w:val="24"/>
          <w:highlight w:val="none"/>
        </w:rPr>
      </w:pPr>
      <w:r>
        <w:rPr>
          <w:rFonts w:ascii="宋体" w:hAnsi="宋体"/>
          <w:b/>
          <w:sz w:val="24"/>
          <w:szCs w:val="24"/>
          <w:highlight w:val="none"/>
        </w:rPr>
        <w:br w:type="page"/>
      </w:r>
      <w:r>
        <w:rPr>
          <w:rFonts w:hint="eastAsia" w:ascii="宋体" w:hAnsi="宋体"/>
          <w:b/>
          <w:sz w:val="24"/>
          <w:szCs w:val="24"/>
          <w:highlight w:val="none"/>
        </w:rPr>
        <w:t>附件12：</w:t>
      </w:r>
    </w:p>
    <w:p w14:paraId="1A2D2C17">
      <w:pPr>
        <w:jc w:val="center"/>
        <w:rPr>
          <w:rFonts w:ascii="宋体" w:hAnsi="宋体"/>
          <w:b/>
          <w:sz w:val="28"/>
          <w:szCs w:val="28"/>
          <w:highlight w:val="none"/>
        </w:rPr>
      </w:pPr>
    </w:p>
    <w:p w14:paraId="09E9E008">
      <w:pPr>
        <w:widowControl/>
        <w:spacing w:after="109"/>
        <w:jc w:val="center"/>
        <w:rPr>
          <w:rFonts w:ascii="宋体" w:hAnsi="宋体"/>
          <w:b/>
          <w:sz w:val="28"/>
          <w:szCs w:val="28"/>
          <w:highlight w:val="none"/>
        </w:rPr>
      </w:pPr>
      <w:r>
        <w:rPr>
          <w:rFonts w:hint="eastAsia" w:ascii="宋体" w:hAnsi="宋体"/>
          <w:b/>
          <w:sz w:val="28"/>
          <w:szCs w:val="28"/>
          <w:highlight w:val="none"/>
        </w:rPr>
        <w:t>商务条件响应表</w:t>
      </w:r>
    </w:p>
    <w:p w14:paraId="693245AB">
      <w:pPr>
        <w:pStyle w:val="20"/>
        <w:widowControl/>
        <w:spacing w:before="0" w:beforeAutospacing="0" w:after="150" w:afterAutospacing="0"/>
        <w:rPr>
          <w:rFonts w:ascii="宋体" w:hAnsi="宋体"/>
          <w:szCs w:val="24"/>
          <w:highlight w:val="none"/>
        </w:rPr>
      </w:pPr>
      <w:r>
        <w:rPr>
          <w:rFonts w:hint="eastAsia" w:ascii="宋体" w:hAnsi="宋体" w:cs="宋体"/>
          <w:szCs w:val="24"/>
          <w:highlight w:val="none"/>
        </w:rPr>
        <w:t> </w:t>
      </w:r>
    </w:p>
    <w:p w14:paraId="22C2980B">
      <w:pPr>
        <w:pStyle w:val="20"/>
        <w:widowControl/>
        <w:spacing w:before="0" w:beforeAutospacing="0" w:after="150" w:afterAutospacing="0"/>
        <w:rPr>
          <w:rFonts w:ascii="宋体" w:hAnsi="宋体"/>
          <w:szCs w:val="24"/>
          <w:highlight w:val="none"/>
        </w:rPr>
      </w:pPr>
      <w:r>
        <w:rPr>
          <w:rFonts w:hint="eastAsia" w:ascii="宋体" w:hAnsi="宋体" w:cs="宋体"/>
          <w:szCs w:val="24"/>
          <w:highlight w:val="none"/>
        </w:rPr>
        <w:t>项目编号：</w:t>
      </w:r>
      <w:r>
        <w:rPr>
          <w:rFonts w:hint="eastAsia" w:ascii="宋体" w:hAnsi="宋体" w:cs="宋体"/>
          <w:szCs w:val="24"/>
          <w:highlight w:val="none"/>
          <w:u w:val="single"/>
        </w:rPr>
        <w:t>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15" w:type="dxa"/>
          <w:left w:w="15" w:type="dxa"/>
          <w:bottom w:w="15" w:type="dxa"/>
          <w:right w:w="15" w:type="dxa"/>
        </w:tblCellMar>
      </w:tblPr>
      <w:tblGrid>
        <w:gridCol w:w="960"/>
        <w:gridCol w:w="1298"/>
        <w:gridCol w:w="2604"/>
        <w:gridCol w:w="2455"/>
        <w:gridCol w:w="2605"/>
      </w:tblGrid>
      <w:tr w14:paraId="75DC0FA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rPr>
          <w:trHeight w:val="746" w:hRule="atLeast"/>
        </w:trPr>
        <w:tc>
          <w:tcPr>
            <w:tcW w:w="960" w:type="dxa"/>
            <w:tcMar>
              <w:top w:w="0" w:type="dxa"/>
              <w:left w:w="105" w:type="dxa"/>
              <w:bottom w:w="0" w:type="dxa"/>
              <w:right w:w="105" w:type="dxa"/>
            </w:tcMar>
            <w:vAlign w:val="center"/>
          </w:tcPr>
          <w:p w14:paraId="78FEA907">
            <w:pPr>
              <w:pStyle w:val="20"/>
              <w:widowControl/>
              <w:spacing w:before="0" w:beforeAutospacing="0" w:after="0" w:afterAutospacing="0"/>
              <w:jc w:val="center"/>
              <w:rPr>
                <w:rFonts w:ascii="宋体" w:hAnsi="宋体"/>
                <w:szCs w:val="24"/>
                <w:highlight w:val="none"/>
              </w:rPr>
            </w:pPr>
            <w:r>
              <w:rPr>
                <w:rFonts w:hint="eastAsia" w:ascii="宋体" w:hAnsi="宋体" w:cs="宋体"/>
                <w:szCs w:val="24"/>
                <w:highlight w:val="none"/>
              </w:rPr>
              <w:t>合同包</w:t>
            </w:r>
          </w:p>
        </w:tc>
        <w:tc>
          <w:tcPr>
            <w:tcW w:w="1298" w:type="dxa"/>
            <w:tcMar>
              <w:top w:w="0" w:type="dxa"/>
              <w:left w:w="105" w:type="dxa"/>
              <w:bottom w:w="0" w:type="dxa"/>
              <w:right w:w="105" w:type="dxa"/>
            </w:tcMar>
            <w:vAlign w:val="center"/>
          </w:tcPr>
          <w:p w14:paraId="1EFCC698">
            <w:pPr>
              <w:pStyle w:val="20"/>
              <w:widowControl/>
              <w:spacing w:before="0" w:beforeAutospacing="0" w:after="0" w:afterAutospacing="0"/>
              <w:jc w:val="center"/>
              <w:rPr>
                <w:rFonts w:ascii="宋体" w:hAnsi="宋体"/>
                <w:szCs w:val="24"/>
                <w:highlight w:val="none"/>
              </w:rPr>
            </w:pPr>
            <w:r>
              <w:rPr>
                <w:rFonts w:hint="eastAsia" w:ascii="宋体" w:hAnsi="宋体" w:cs="宋体"/>
                <w:szCs w:val="24"/>
                <w:highlight w:val="none"/>
              </w:rPr>
              <w:t>品目号</w:t>
            </w:r>
          </w:p>
        </w:tc>
        <w:tc>
          <w:tcPr>
            <w:tcW w:w="2604" w:type="dxa"/>
            <w:tcMar>
              <w:top w:w="0" w:type="dxa"/>
              <w:left w:w="105" w:type="dxa"/>
              <w:bottom w:w="0" w:type="dxa"/>
              <w:right w:w="105" w:type="dxa"/>
            </w:tcMar>
            <w:vAlign w:val="center"/>
          </w:tcPr>
          <w:p w14:paraId="652A7628">
            <w:pPr>
              <w:pStyle w:val="20"/>
              <w:widowControl/>
              <w:spacing w:before="0" w:beforeAutospacing="0" w:after="0" w:afterAutospacing="0"/>
              <w:jc w:val="center"/>
              <w:rPr>
                <w:rFonts w:ascii="宋体" w:hAnsi="宋体"/>
                <w:szCs w:val="24"/>
                <w:highlight w:val="none"/>
              </w:rPr>
            </w:pPr>
            <w:r>
              <w:rPr>
                <w:rFonts w:hint="eastAsia" w:ascii="宋体" w:hAnsi="宋体" w:cs="宋体"/>
                <w:szCs w:val="24"/>
                <w:highlight w:val="none"/>
              </w:rPr>
              <w:t>商务条件要求</w:t>
            </w:r>
          </w:p>
        </w:tc>
        <w:tc>
          <w:tcPr>
            <w:tcW w:w="2455" w:type="dxa"/>
            <w:tcMar>
              <w:top w:w="0" w:type="dxa"/>
              <w:left w:w="105" w:type="dxa"/>
              <w:bottom w:w="0" w:type="dxa"/>
              <w:right w:w="105" w:type="dxa"/>
            </w:tcMar>
            <w:vAlign w:val="center"/>
          </w:tcPr>
          <w:p w14:paraId="56117010">
            <w:pPr>
              <w:pStyle w:val="20"/>
              <w:widowControl/>
              <w:spacing w:before="0" w:beforeAutospacing="0" w:after="0" w:afterAutospacing="0"/>
              <w:jc w:val="center"/>
              <w:rPr>
                <w:rFonts w:ascii="宋体" w:hAnsi="宋体"/>
                <w:szCs w:val="24"/>
                <w:highlight w:val="none"/>
              </w:rPr>
            </w:pPr>
            <w:r>
              <w:rPr>
                <w:rFonts w:hint="eastAsia" w:ascii="宋体" w:hAnsi="宋体" w:cs="宋体"/>
                <w:szCs w:val="24"/>
                <w:highlight w:val="none"/>
              </w:rPr>
              <w:t>报价响应</w:t>
            </w:r>
          </w:p>
        </w:tc>
        <w:tc>
          <w:tcPr>
            <w:tcW w:w="2605" w:type="dxa"/>
            <w:tcMar>
              <w:top w:w="0" w:type="dxa"/>
              <w:left w:w="105" w:type="dxa"/>
              <w:bottom w:w="0" w:type="dxa"/>
              <w:right w:w="105" w:type="dxa"/>
            </w:tcMar>
            <w:vAlign w:val="center"/>
          </w:tcPr>
          <w:p w14:paraId="30ED67F8">
            <w:pPr>
              <w:pStyle w:val="20"/>
              <w:widowControl/>
              <w:spacing w:before="0" w:beforeAutospacing="0" w:after="0" w:afterAutospacing="0"/>
              <w:jc w:val="center"/>
              <w:rPr>
                <w:rFonts w:ascii="宋体" w:hAnsi="宋体"/>
                <w:szCs w:val="24"/>
                <w:highlight w:val="none"/>
              </w:rPr>
            </w:pPr>
            <w:r>
              <w:rPr>
                <w:rFonts w:hint="eastAsia" w:ascii="宋体" w:hAnsi="宋体" w:cs="宋体"/>
                <w:szCs w:val="24"/>
                <w:highlight w:val="none"/>
              </w:rPr>
              <w:t>是否偏离及说明</w:t>
            </w:r>
          </w:p>
        </w:tc>
      </w:tr>
      <w:tr w14:paraId="0B6E809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c>
          <w:tcPr>
            <w:tcW w:w="960" w:type="dxa"/>
            <w:vMerge w:val="restart"/>
            <w:tcMar>
              <w:top w:w="0" w:type="dxa"/>
              <w:left w:w="105" w:type="dxa"/>
              <w:bottom w:w="0" w:type="dxa"/>
              <w:right w:w="105" w:type="dxa"/>
            </w:tcMar>
            <w:vAlign w:val="center"/>
          </w:tcPr>
          <w:p w14:paraId="014D88CF">
            <w:pPr>
              <w:pStyle w:val="20"/>
              <w:widowControl/>
              <w:spacing w:before="0" w:beforeAutospacing="0" w:after="150" w:afterAutospacing="0"/>
              <w:jc w:val="center"/>
              <w:rPr>
                <w:rFonts w:ascii="宋体" w:hAnsi="宋体"/>
                <w:szCs w:val="24"/>
                <w:highlight w:val="none"/>
              </w:rPr>
            </w:pPr>
            <w:r>
              <w:rPr>
                <w:rFonts w:hint="eastAsia" w:ascii="宋体" w:hAnsi="宋体" w:cs="宋体"/>
                <w:szCs w:val="24"/>
                <w:highlight w:val="none"/>
              </w:rPr>
              <w:t>1</w:t>
            </w:r>
          </w:p>
        </w:tc>
        <w:tc>
          <w:tcPr>
            <w:tcW w:w="1298" w:type="dxa"/>
            <w:tcMar>
              <w:top w:w="0" w:type="dxa"/>
              <w:left w:w="105" w:type="dxa"/>
              <w:bottom w:w="0" w:type="dxa"/>
              <w:right w:w="105" w:type="dxa"/>
            </w:tcMar>
            <w:vAlign w:val="center"/>
          </w:tcPr>
          <w:p w14:paraId="19E5B84B">
            <w:pPr>
              <w:pStyle w:val="20"/>
              <w:widowControl/>
              <w:spacing w:before="0" w:beforeAutospacing="0" w:after="150" w:afterAutospacing="0"/>
              <w:jc w:val="center"/>
              <w:rPr>
                <w:rFonts w:ascii="宋体" w:hAnsi="宋体"/>
                <w:szCs w:val="24"/>
                <w:highlight w:val="none"/>
              </w:rPr>
            </w:pPr>
            <w:r>
              <w:rPr>
                <w:rFonts w:hint="eastAsia" w:ascii="宋体" w:hAnsi="宋体" w:cs="宋体"/>
                <w:szCs w:val="24"/>
                <w:highlight w:val="none"/>
              </w:rPr>
              <w:t>1-1</w:t>
            </w:r>
          </w:p>
        </w:tc>
        <w:tc>
          <w:tcPr>
            <w:tcW w:w="2604" w:type="dxa"/>
            <w:tcMar>
              <w:top w:w="0" w:type="dxa"/>
              <w:left w:w="105" w:type="dxa"/>
              <w:bottom w:w="0" w:type="dxa"/>
              <w:right w:w="105" w:type="dxa"/>
            </w:tcMar>
          </w:tcPr>
          <w:p w14:paraId="79897085">
            <w:pPr>
              <w:widowControl/>
              <w:jc w:val="left"/>
              <w:rPr>
                <w:rFonts w:ascii="宋体" w:hAnsi="宋体"/>
                <w:sz w:val="24"/>
                <w:szCs w:val="24"/>
                <w:highlight w:val="none"/>
              </w:rPr>
            </w:pPr>
          </w:p>
        </w:tc>
        <w:tc>
          <w:tcPr>
            <w:tcW w:w="2455" w:type="dxa"/>
            <w:tcMar>
              <w:top w:w="0" w:type="dxa"/>
              <w:left w:w="105" w:type="dxa"/>
              <w:bottom w:w="0" w:type="dxa"/>
              <w:right w:w="105" w:type="dxa"/>
            </w:tcMar>
          </w:tcPr>
          <w:p w14:paraId="6082A3A7">
            <w:pPr>
              <w:widowControl/>
              <w:jc w:val="left"/>
              <w:rPr>
                <w:rFonts w:ascii="宋体" w:hAnsi="宋体"/>
                <w:sz w:val="24"/>
                <w:szCs w:val="24"/>
                <w:highlight w:val="none"/>
              </w:rPr>
            </w:pPr>
          </w:p>
        </w:tc>
        <w:tc>
          <w:tcPr>
            <w:tcW w:w="2605" w:type="dxa"/>
            <w:tcMar>
              <w:top w:w="0" w:type="dxa"/>
              <w:left w:w="105" w:type="dxa"/>
              <w:bottom w:w="0" w:type="dxa"/>
              <w:right w:w="105" w:type="dxa"/>
            </w:tcMar>
          </w:tcPr>
          <w:p w14:paraId="256E4EA7">
            <w:pPr>
              <w:widowControl/>
              <w:jc w:val="left"/>
              <w:rPr>
                <w:rFonts w:ascii="宋体" w:hAnsi="宋体"/>
                <w:sz w:val="24"/>
                <w:szCs w:val="24"/>
                <w:highlight w:val="none"/>
              </w:rPr>
            </w:pPr>
          </w:p>
        </w:tc>
      </w:tr>
      <w:tr w14:paraId="0EE1CF9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c>
          <w:tcPr>
            <w:tcW w:w="960" w:type="dxa"/>
            <w:vMerge w:val="continue"/>
            <w:tcMar>
              <w:top w:w="0" w:type="dxa"/>
              <w:left w:w="105" w:type="dxa"/>
              <w:bottom w:w="0" w:type="dxa"/>
              <w:right w:w="105" w:type="dxa"/>
            </w:tcMar>
            <w:vAlign w:val="center"/>
          </w:tcPr>
          <w:p w14:paraId="2F372421">
            <w:pPr>
              <w:rPr>
                <w:rFonts w:ascii="宋体" w:hAnsi="宋体"/>
                <w:sz w:val="24"/>
                <w:szCs w:val="24"/>
                <w:highlight w:val="none"/>
              </w:rPr>
            </w:pPr>
          </w:p>
        </w:tc>
        <w:tc>
          <w:tcPr>
            <w:tcW w:w="1298" w:type="dxa"/>
            <w:tcMar>
              <w:top w:w="0" w:type="dxa"/>
              <w:left w:w="105" w:type="dxa"/>
              <w:bottom w:w="0" w:type="dxa"/>
              <w:right w:w="105" w:type="dxa"/>
            </w:tcMar>
            <w:vAlign w:val="center"/>
          </w:tcPr>
          <w:p w14:paraId="7E424400">
            <w:pPr>
              <w:pStyle w:val="20"/>
              <w:widowControl/>
              <w:spacing w:before="0" w:beforeAutospacing="0" w:after="150" w:afterAutospacing="0"/>
              <w:jc w:val="center"/>
              <w:rPr>
                <w:rFonts w:ascii="宋体" w:hAnsi="宋体"/>
                <w:szCs w:val="24"/>
                <w:highlight w:val="none"/>
              </w:rPr>
            </w:pPr>
            <w:r>
              <w:rPr>
                <w:rFonts w:ascii="宋体" w:hAnsi="宋体" w:cs="Calibri"/>
                <w:szCs w:val="24"/>
                <w:highlight w:val="none"/>
              </w:rPr>
              <w:t>…</w:t>
            </w:r>
          </w:p>
        </w:tc>
        <w:tc>
          <w:tcPr>
            <w:tcW w:w="2604" w:type="dxa"/>
            <w:tcMar>
              <w:top w:w="0" w:type="dxa"/>
              <w:left w:w="105" w:type="dxa"/>
              <w:bottom w:w="0" w:type="dxa"/>
              <w:right w:w="105" w:type="dxa"/>
            </w:tcMar>
          </w:tcPr>
          <w:p w14:paraId="627810B0">
            <w:pPr>
              <w:widowControl/>
              <w:jc w:val="left"/>
              <w:rPr>
                <w:rFonts w:ascii="宋体" w:hAnsi="宋体"/>
                <w:sz w:val="24"/>
                <w:szCs w:val="24"/>
                <w:highlight w:val="none"/>
              </w:rPr>
            </w:pPr>
          </w:p>
        </w:tc>
        <w:tc>
          <w:tcPr>
            <w:tcW w:w="2455" w:type="dxa"/>
            <w:tcMar>
              <w:top w:w="0" w:type="dxa"/>
              <w:left w:w="105" w:type="dxa"/>
              <w:bottom w:w="0" w:type="dxa"/>
              <w:right w:w="105" w:type="dxa"/>
            </w:tcMar>
          </w:tcPr>
          <w:p w14:paraId="254DA482">
            <w:pPr>
              <w:widowControl/>
              <w:jc w:val="left"/>
              <w:rPr>
                <w:rFonts w:ascii="宋体" w:hAnsi="宋体"/>
                <w:sz w:val="24"/>
                <w:szCs w:val="24"/>
                <w:highlight w:val="none"/>
              </w:rPr>
            </w:pPr>
          </w:p>
        </w:tc>
        <w:tc>
          <w:tcPr>
            <w:tcW w:w="2605" w:type="dxa"/>
            <w:tcMar>
              <w:top w:w="0" w:type="dxa"/>
              <w:left w:w="105" w:type="dxa"/>
              <w:bottom w:w="0" w:type="dxa"/>
              <w:right w:w="105" w:type="dxa"/>
            </w:tcMar>
          </w:tcPr>
          <w:p w14:paraId="1372E7B0">
            <w:pPr>
              <w:widowControl/>
              <w:jc w:val="left"/>
              <w:rPr>
                <w:rFonts w:ascii="宋体" w:hAnsi="宋体"/>
                <w:sz w:val="24"/>
                <w:szCs w:val="24"/>
                <w:highlight w:val="none"/>
              </w:rPr>
            </w:pPr>
          </w:p>
        </w:tc>
      </w:tr>
      <w:tr w14:paraId="4FA81A7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c>
          <w:tcPr>
            <w:tcW w:w="960" w:type="dxa"/>
            <w:tcMar>
              <w:top w:w="0" w:type="dxa"/>
              <w:left w:w="105" w:type="dxa"/>
              <w:bottom w:w="0" w:type="dxa"/>
              <w:right w:w="105" w:type="dxa"/>
            </w:tcMar>
            <w:vAlign w:val="center"/>
          </w:tcPr>
          <w:p w14:paraId="1543769F">
            <w:pPr>
              <w:pStyle w:val="20"/>
              <w:widowControl/>
              <w:spacing w:before="0" w:beforeAutospacing="0" w:after="150" w:afterAutospacing="0"/>
              <w:jc w:val="center"/>
              <w:rPr>
                <w:rFonts w:ascii="宋体" w:hAnsi="宋体"/>
                <w:szCs w:val="24"/>
                <w:highlight w:val="none"/>
              </w:rPr>
            </w:pPr>
            <w:r>
              <w:rPr>
                <w:rFonts w:ascii="宋体" w:hAnsi="宋体" w:cs="Calibri"/>
                <w:szCs w:val="24"/>
                <w:highlight w:val="none"/>
              </w:rPr>
              <w:t>…</w:t>
            </w:r>
          </w:p>
        </w:tc>
        <w:tc>
          <w:tcPr>
            <w:tcW w:w="1298" w:type="dxa"/>
            <w:tcMar>
              <w:top w:w="0" w:type="dxa"/>
              <w:left w:w="105" w:type="dxa"/>
              <w:bottom w:w="0" w:type="dxa"/>
              <w:right w:w="105" w:type="dxa"/>
            </w:tcMar>
            <w:vAlign w:val="center"/>
          </w:tcPr>
          <w:p w14:paraId="55D14ED5">
            <w:pPr>
              <w:widowControl/>
              <w:jc w:val="left"/>
              <w:rPr>
                <w:rFonts w:ascii="宋体" w:hAnsi="宋体"/>
                <w:sz w:val="24"/>
                <w:szCs w:val="24"/>
                <w:highlight w:val="none"/>
              </w:rPr>
            </w:pPr>
          </w:p>
        </w:tc>
        <w:tc>
          <w:tcPr>
            <w:tcW w:w="2604" w:type="dxa"/>
            <w:tcMar>
              <w:top w:w="0" w:type="dxa"/>
              <w:left w:w="105" w:type="dxa"/>
              <w:bottom w:w="0" w:type="dxa"/>
              <w:right w:w="105" w:type="dxa"/>
            </w:tcMar>
            <w:vAlign w:val="center"/>
          </w:tcPr>
          <w:p w14:paraId="069AEEF7">
            <w:pPr>
              <w:widowControl/>
              <w:jc w:val="left"/>
              <w:rPr>
                <w:rFonts w:ascii="宋体" w:hAnsi="宋体"/>
                <w:sz w:val="24"/>
                <w:szCs w:val="24"/>
                <w:highlight w:val="none"/>
              </w:rPr>
            </w:pPr>
          </w:p>
        </w:tc>
        <w:tc>
          <w:tcPr>
            <w:tcW w:w="2455" w:type="dxa"/>
            <w:tcMar>
              <w:top w:w="0" w:type="dxa"/>
              <w:left w:w="105" w:type="dxa"/>
              <w:bottom w:w="0" w:type="dxa"/>
              <w:right w:w="105" w:type="dxa"/>
            </w:tcMar>
            <w:vAlign w:val="center"/>
          </w:tcPr>
          <w:p w14:paraId="0CD0E258">
            <w:pPr>
              <w:widowControl/>
              <w:jc w:val="left"/>
              <w:rPr>
                <w:rFonts w:ascii="宋体" w:hAnsi="宋体"/>
                <w:sz w:val="24"/>
                <w:szCs w:val="24"/>
                <w:highlight w:val="none"/>
              </w:rPr>
            </w:pPr>
          </w:p>
        </w:tc>
        <w:tc>
          <w:tcPr>
            <w:tcW w:w="2605" w:type="dxa"/>
            <w:tcMar>
              <w:top w:w="0" w:type="dxa"/>
              <w:left w:w="105" w:type="dxa"/>
              <w:bottom w:w="0" w:type="dxa"/>
              <w:right w:w="105" w:type="dxa"/>
            </w:tcMar>
            <w:vAlign w:val="center"/>
          </w:tcPr>
          <w:p w14:paraId="790A14FA">
            <w:pPr>
              <w:widowControl/>
              <w:jc w:val="left"/>
              <w:rPr>
                <w:rFonts w:ascii="宋体" w:hAnsi="宋体"/>
                <w:sz w:val="24"/>
                <w:szCs w:val="24"/>
                <w:highlight w:val="none"/>
              </w:rPr>
            </w:pPr>
          </w:p>
        </w:tc>
      </w:tr>
    </w:tbl>
    <w:p w14:paraId="444AC704">
      <w:pPr>
        <w:jc w:val="center"/>
        <w:rPr>
          <w:rFonts w:ascii="宋体" w:hAnsi="宋体"/>
          <w:b/>
          <w:sz w:val="24"/>
          <w:szCs w:val="24"/>
          <w:highlight w:val="none"/>
        </w:rPr>
      </w:pPr>
    </w:p>
    <w:p w14:paraId="6531ECE2">
      <w:pPr>
        <w:widowControl/>
        <w:spacing w:before="100" w:beforeAutospacing="1" w:after="100" w:afterAutospacing="1"/>
        <w:jc w:val="left"/>
        <w:rPr>
          <w:rFonts w:ascii="宋体"/>
          <w:kern w:val="0"/>
          <w:sz w:val="24"/>
          <w:szCs w:val="24"/>
          <w:highlight w:val="none"/>
        </w:rPr>
      </w:pPr>
      <w:r>
        <w:rPr>
          <w:rFonts w:hint="eastAsia" w:ascii="宋体" w:hAnsi="宋体" w:cs="宋体"/>
          <w:kern w:val="0"/>
          <w:highlight w:val="none"/>
        </w:rPr>
        <w:t>★注意：</w:t>
      </w:r>
    </w:p>
    <w:p w14:paraId="439407B2">
      <w:pPr>
        <w:widowControl/>
        <w:spacing w:before="100" w:beforeAutospacing="1" w:after="100" w:afterAutospacing="1"/>
        <w:jc w:val="left"/>
        <w:rPr>
          <w:rFonts w:ascii="宋体"/>
          <w:kern w:val="0"/>
          <w:sz w:val="24"/>
          <w:szCs w:val="24"/>
          <w:highlight w:val="none"/>
        </w:rPr>
      </w:pPr>
      <w:r>
        <w:rPr>
          <w:rFonts w:ascii="宋体" w:hAnsi="宋体" w:cs="宋体"/>
          <w:kern w:val="0"/>
          <w:highlight w:val="none"/>
        </w:rPr>
        <w:t>1</w:t>
      </w:r>
      <w:r>
        <w:rPr>
          <w:rFonts w:hint="eastAsia" w:ascii="宋体" w:hAnsi="宋体" w:cs="宋体"/>
          <w:kern w:val="0"/>
          <w:highlight w:val="none"/>
        </w:rPr>
        <w:t>、本表应按照下列规定填写：</w:t>
      </w:r>
    </w:p>
    <w:p w14:paraId="71805BC3">
      <w:pPr>
        <w:widowControl/>
        <w:spacing w:before="100" w:beforeAutospacing="1" w:after="100" w:afterAutospacing="1"/>
        <w:jc w:val="left"/>
        <w:rPr>
          <w:rFonts w:ascii="宋体"/>
          <w:kern w:val="0"/>
          <w:sz w:val="24"/>
          <w:szCs w:val="24"/>
          <w:highlight w:val="none"/>
        </w:rPr>
      </w:pPr>
      <w:r>
        <w:rPr>
          <w:rFonts w:ascii="宋体" w:hAnsi="宋体" w:cs="宋体"/>
          <w:kern w:val="0"/>
          <w:highlight w:val="none"/>
        </w:rPr>
        <w:t>1.1</w:t>
      </w:r>
      <w:r>
        <w:rPr>
          <w:rFonts w:hint="eastAsia" w:ascii="宋体" w:hAnsi="宋体" w:cs="宋体"/>
          <w:kern w:val="0"/>
          <w:highlight w:val="none"/>
        </w:rPr>
        <w:t>“商务条件要求</w:t>
      </w:r>
      <w:r>
        <w:rPr>
          <w:rFonts w:hint="eastAsia" w:ascii="宋体" w:cs="宋体"/>
          <w:kern w:val="0"/>
          <w:highlight w:val="none"/>
        </w:rPr>
        <w:t>”</w:t>
      </w:r>
      <w:r>
        <w:rPr>
          <w:rFonts w:hint="eastAsia" w:ascii="宋体" w:hAnsi="宋体" w:cs="宋体"/>
          <w:kern w:val="0"/>
          <w:highlight w:val="none"/>
        </w:rPr>
        <w:t>项下填写的内容应与网上竞价文件第二章“商务条件</w:t>
      </w:r>
      <w:r>
        <w:rPr>
          <w:rFonts w:hint="eastAsia" w:ascii="宋体" w:cs="宋体"/>
          <w:kern w:val="0"/>
          <w:highlight w:val="none"/>
        </w:rPr>
        <w:t>”</w:t>
      </w:r>
      <w:r>
        <w:rPr>
          <w:rFonts w:hint="eastAsia" w:ascii="宋体" w:hAnsi="宋体" w:cs="宋体"/>
          <w:kern w:val="0"/>
          <w:highlight w:val="none"/>
        </w:rPr>
        <w:t>的内容保持一致。</w:t>
      </w:r>
    </w:p>
    <w:p w14:paraId="56BD58EA">
      <w:pPr>
        <w:widowControl/>
        <w:spacing w:before="100" w:beforeAutospacing="1" w:after="100" w:afterAutospacing="1"/>
        <w:jc w:val="left"/>
        <w:rPr>
          <w:rFonts w:ascii="宋体"/>
          <w:kern w:val="0"/>
          <w:sz w:val="24"/>
          <w:szCs w:val="24"/>
          <w:highlight w:val="none"/>
        </w:rPr>
      </w:pPr>
      <w:r>
        <w:rPr>
          <w:rFonts w:ascii="宋体" w:hAnsi="宋体" w:cs="宋体"/>
          <w:b/>
          <w:bCs/>
          <w:kern w:val="0"/>
          <w:highlight w:val="none"/>
        </w:rPr>
        <w:t>1.2</w:t>
      </w:r>
      <w:r>
        <w:rPr>
          <w:rFonts w:hint="eastAsia" w:ascii="宋体" w:hAnsi="宋体" w:cs="宋体"/>
          <w:b/>
          <w:bCs/>
          <w:kern w:val="0"/>
          <w:highlight w:val="none"/>
        </w:rPr>
        <w:t>“报价响应</w:t>
      </w:r>
      <w:r>
        <w:rPr>
          <w:rFonts w:hint="eastAsia" w:ascii="宋体" w:cs="宋体"/>
          <w:b/>
          <w:bCs/>
          <w:kern w:val="0"/>
          <w:highlight w:val="none"/>
        </w:rPr>
        <w:t>”</w:t>
      </w:r>
      <w:r>
        <w:rPr>
          <w:rFonts w:hint="eastAsia" w:ascii="宋体" w:hAnsi="宋体" w:cs="宋体"/>
          <w:b/>
          <w:bCs/>
          <w:kern w:val="0"/>
          <w:highlight w:val="none"/>
        </w:rPr>
        <w:t>项下应填写具体的响应内容并与</w:t>
      </w:r>
      <w:r>
        <w:rPr>
          <w:rFonts w:hint="eastAsia" w:ascii="宋体" w:cs="宋体"/>
          <w:b/>
          <w:bCs/>
          <w:kern w:val="0"/>
          <w:highlight w:val="none"/>
        </w:rPr>
        <w:t>“</w:t>
      </w:r>
      <w:r>
        <w:rPr>
          <w:rFonts w:hint="eastAsia" w:ascii="宋体" w:hAnsi="宋体" w:cs="宋体"/>
          <w:b/>
          <w:bCs/>
          <w:kern w:val="0"/>
          <w:highlight w:val="none"/>
        </w:rPr>
        <w:t>商务条件要求</w:t>
      </w:r>
      <w:r>
        <w:rPr>
          <w:rFonts w:hint="eastAsia" w:ascii="宋体" w:cs="宋体"/>
          <w:b/>
          <w:bCs/>
          <w:kern w:val="0"/>
          <w:highlight w:val="none"/>
        </w:rPr>
        <w:t>”</w:t>
      </w:r>
      <w:r>
        <w:rPr>
          <w:rFonts w:hint="eastAsia" w:ascii="宋体" w:hAnsi="宋体" w:cs="宋体"/>
          <w:b/>
          <w:bCs/>
          <w:kern w:val="0"/>
          <w:highlight w:val="none"/>
        </w:rPr>
        <w:t>项下填写的内容逐项对应；对</w:t>
      </w:r>
      <w:r>
        <w:rPr>
          <w:rFonts w:hint="eastAsia" w:ascii="宋体" w:cs="宋体"/>
          <w:b/>
          <w:bCs/>
          <w:kern w:val="0"/>
          <w:highlight w:val="none"/>
        </w:rPr>
        <w:t>“</w:t>
      </w:r>
      <w:r>
        <w:rPr>
          <w:rFonts w:hint="eastAsia" w:ascii="宋体" w:hAnsi="宋体" w:cs="宋体"/>
          <w:b/>
          <w:bCs/>
          <w:kern w:val="0"/>
          <w:highlight w:val="none"/>
        </w:rPr>
        <w:t>商务条件要求</w:t>
      </w:r>
      <w:r>
        <w:rPr>
          <w:rFonts w:hint="eastAsia" w:ascii="宋体" w:cs="宋体"/>
          <w:b/>
          <w:bCs/>
          <w:kern w:val="0"/>
          <w:highlight w:val="none"/>
        </w:rPr>
        <w:t>”</w:t>
      </w:r>
      <w:r>
        <w:rPr>
          <w:rFonts w:hint="eastAsia" w:ascii="宋体" w:hAnsi="宋体" w:cs="宋体"/>
          <w:b/>
          <w:bCs/>
          <w:kern w:val="0"/>
          <w:highlight w:val="none"/>
        </w:rPr>
        <w:t>项下涉及</w:t>
      </w:r>
      <w:r>
        <w:rPr>
          <w:rFonts w:hint="eastAsia" w:ascii="宋体" w:cs="宋体"/>
          <w:b/>
          <w:bCs/>
          <w:kern w:val="0"/>
          <w:highlight w:val="none"/>
        </w:rPr>
        <w:t>“≥</w:t>
      </w:r>
      <w:r>
        <w:rPr>
          <w:rFonts w:hint="eastAsia" w:ascii="宋体" w:hAnsi="宋体" w:cs="宋体"/>
          <w:b/>
          <w:bCs/>
          <w:kern w:val="0"/>
          <w:highlight w:val="none"/>
        </w:rPr>
        <w:t>或＞</w:t>
      </w:r>
      <w:r>
        <w:rPr>
          <w:rFonts w:hint="eastAsia" w:ascii="宋体" w:cs="宋体"/>
          <w:b/>
          <w:bCs/>
          <w:kern w:val="0"/>
          <w:highlight w:val="none"/>
        </w:rPr>
        <w:t>”</w:t>
      </w:r>
      <w:r>
        <w:rPr>
          <w:rFonts w:hint="eastAsia" w:ascii="宋体" w:hAnsi="宋体" w:cs="宋体"/>
          <w:b/>
          <w:bCs/>
          <w:kern w:val="0"/>
          <w:highlight w:val="none"/>
        </w:rPr>
        <w:t>、</w:t>
      </w:r>
      <w:r>
        <w:rPr>
          <w:rFonts w:hint="eastAsia" w:ascii="宋体" w:cs="宋体"/>
          <w:b/>
          <w:bCs/>
          <w:kern w:val="0"/>
          <w:highlight w:val="none"/>
        </w:rPr>
        <w:t>“≤</w:t>
      </w:r>
      <w:r>
        <w:rPr>
          <w:rFonts w:hint="eastAsia" w:ascii="宋体" w:hAnsi="宋体" w:cs="宋体"/>
          <w:b/>
          <w:bCs/>
          <w:kern w:val="0"/>
          <w:highlight w:val="none"/>
        </w:rPr>
        <w:t>或＜</w:t>
      </w:r>
      <w:r>
        <w:rPr>
          <w:rFonts w:hint="eastAsia" w:ascii="宋体" w:cs="宋体"/>
          <w:b/>
          <w:bCs/>
          <w:kern w:val="0"/>
          <w:highlight w:val="none"/>
        </w:rPr>
        <w:t>”</w:t>
      </w:r>
      <w:r>
        <w:rPr>
          <w:rFonts w:hint="eastAsia" w:ascii="宋体" w:hAnsi="宋体" w:cs="宋体"/>
          <w:b/>
          <w:bCs/>
          <w:kern w:val="0"/>
          <w:highlight w:val="none"/>
        </w:rPr>
        <w:t>及某个区间值范围内的内容，应填写具体的数值，但技术指标只能以范围作响应的除外</w:t>
      </w:r>
      <w:r>
        <w:rPr>
          <w:rFonts w:hint="eastAsia" w:ascii="宋体" w:hAnsi="宋体" w:cs="宋体"/>
          <w:kern w:val="0"/>
          <w:highlight w:val="none"/>
        </w:rPr>
        <w:t>。</w:t>
      </w:r>
    </w:p>
    <w:p w14:paraId="60DE5951">
      <w:pPr>
        <w:widowControl/>
        <w:spacing w:before="100" w:beforeAutospacing="1" w:after="100" w:afterAutospacing="1"/>
        <w:jc w:val="left"/>
        <w:rPr>
          <w:rFonts w:ascii="宋体"/>
          <w:kern w:val="0"/>
          <w:sz w:val="24"/>
          <w:szCs w:val="24"/>
          <w:highlight w:val="none"/>
        </w:rPr>
      </w:pPr>
      <w:r>
        <w:rPr>
          <w:rFonts w:ascii="宋体" w:hAnsi="宋体" w:cs="宋体"/>
          <w:kern w:val="0"/>
          <w:highlight w:val="none"/>
        </w:rPr>
        <w:t>1.3</w:t>
      </w:r>
      <w:r>
        <w:rPr>
          <w:rFonts w:hint="eastAsia" w:ascii="宋体" w:hAnsi="宋体" w:cs="宋体"/>
          <w:kern w:val="0"/>
          <w:highlight w:val="none"/>
        </w:rPr>
        <w:t>“是否偏离及说明</w:t>
      </w:r>
      <w:r>
        <w:rPr>
          <w:rFonts w:hint="eastAsia" w:ascii="宋体" w:cs="宋体"/>
          <w:kern w:val="0"/>
          <w:highlight w:val="none"/>
        </w:rPr>
        <w:t>”</w:t>
      </w:r>
      <w:r>
        <w:rPr>
          <w:rFonts w:hint="eastAsia" w:ascii="宋体" w:hAnsi="宋体" w:cs="宋体"/>
          <w:kern w:val="0"/>
          <w:highlight w:val="none"/>
        </w:rPr>
        <w:t>项下应按下列规定填写：优于的，填写</w:t>
      </w:r>
      <w:r>
        <w:rPr>
          <w:rFonts w:hint="eastAsia" w:ascii="宋体" w:cs="宋体"/>
          <w:kern w:val="0"/>
          <w:highlight w:val="none"/>
        </w:rPr>
        <w:t>“</w:t>
      </w:r>
      <w:r>
        <w:rPr>
          <w:rFonts w:hint="eastAsia" w:ascii="宋体" w:hAnsi="宋体" w:cs="宋体"/>
          <w:kern w:val="0"/>
          <w:highlight w:val="none"/>
        </w:rPr>
        <w:t>正偏离</w:t>
      </w:r>
      <w:r>
        <w:rPr>
          <w:rFonts w:hint="eastAsia" w:ascii="宋体" w:cs="宋体"/>
          <w:kern w:val="0"/>
          <w:highlight w:val="none"/>
        </w:rPr>
        <w:t>”</w:t>
      </w:r>
      <w:r>
        <w:rPr>
          <w:rFonts w:hint="eastAsia" w:ascii="宋体" w:hAnsi="宋体" w:cs="宋体"/>
          <w:kern w:val="0"/>
          <w:highlight w:val="none"/>
        </w:rPr>
        <w:t>；符合的，填写</w:t>
      </w:r>
      <w:r>
        <w:rPr>
          <w:rFonts w:hint="eastAsia" w:ascii="宋体" w:cs="宋体"/>
          <w:kern w:val="0"/>
          <w:highlight w:val="none"/>
        </w:rPr>
        <w:t>“</w:t>
      </w:r>
      <w:r>
        <w:rPr>
          <w:rFonts w:hint="eastAsia" w:ascii="宋体" w:hAnsi="宋体" w:cs="宋体"/>
          <w:kern w:val="0"/>
          <w:highlight w:val="none"/>
        </w:rPr>
        <w:t>无偏离</w:t>
      </w:r>
      <w:r>
        <w:rPr>
          <w:rFonts w:hint="eastAsia" w:ascii="宋体" w:cs="宋体"/>
          <w:kern w:val="0"/>
          <w:highlight w:val="none"/>
        </w:rPr>
        <w:t>”</w:t>
      </w:r>
      <w:r>
        <w:rPr>
          <w:rFonts w:hint="eastAsia" w:ascii="宋体" w:hAnsi="宋体" w:cs="宋体"/>
          <w:kern w:val="0"/>
          <w:highlight w:val="none"/>
        </w:rPr>
        <w:t>；低于的，填写</w:t>
      </w:r>
      <w:r>
        <w:rPr>
          <w:rFonts w:hint="eastAsia" w:ascii="宋体" w:cs="宋体"/>
          <w:kern w:val="0"/>
          <w:highlight w:val="none"/>
        </w:rPr>
        <w:t>“</w:t>
      </w:r>
      <w:r>
        <w:rPr>
          <w:rFonts w:hint="eastAsia" w:ascii="宋体" w:hAnsi="宋体" w:cs="宋体"/>
          <w:kern w:val="0"/>
          <w:highlight w:val="none"/>
        </w:rPr>
        <w:t>负偏离</w:t>
      </w:r>
      <w:r>
        <w:rPr>
          <w:rFonts w:hint="eastAsia" w:ascii="宋体" w:cs="宋体"/>
          <w:kern w:val="0"/>
          <w:highlight w:val="none"/>
        </w:rPr>
        <w:t>”</w:t>
      </w:r>
      <w:r>
        <w:rPr>
          <w:rFonts w:hint="eastAsia" w:ascii="宋体" w:hAnsi="宋体" w:cs="宋体"/>
          <w:kern w:val="0"/>
          <w:highlight w:val="none"/>
        </w:rPr>
        <w:t>。</w:t>
      </w:r>
    </w:p>
    <w:p w14:paraId="226D080F">
      <w:pPr>
        <w:rPr>
          <w:rFonts w:ascii="新宋体" w:hAnsi="新宋体"/>
          <w:b/>
          <w:sz w:val="24"/>
          <w:szCs w:val="24"/>
          <w:highlight w:val="none"/>
          <w:u w:val="single"/>
        </w:rPr>
      </w:pPr>
      <w:r>
        <w:rPr>
          <w:rFonts w:ascii="宋体" w:hAnsi="宋体" w:cs="宋体"/>
          <w:kern w:val="0"/>
          <w:highlight w:val="none"/>
        </w:rPr>
        <w:t>2</w:t>
      </w:r>
      <w:r>
        <w:rPr>
          <w:rFonts w:hint="eastAsia" w:ascii="宋体" w:hAnsi="宋体" w:cs="宋体"/>
          <w:kern w:val="0"/>
          <w:highlight w:val="none"/>
        </w:rPr>
        <w:t>、竞价人需要说明的内容若需特殊表达，应先在本表中进行相应说明，再另页应答。</w:t>
      </w:r>
    </w:p>
    <w:p w14:paraId="52AC26FC">
      <w:pPr>
        <w:jc w:val="center"/>
        <w:rPr>
          <w:rFonts w:ascii="宋体" w:hAnsi="宋体"/>
          <w:b/>
          <w:sz w:val="28"/>
          <w:szCs w:val="28"/>
          <w:highlight w:val="none"/>
        </w:rPr>
      </w:pPr>
    </w:p>
    <w:p w14:paraId="04C6CD38">
      <w:pPr>
        <w:widowControl/>
        <w:shd w:val="clear" w:color="auto" w:fill="FFFFFF"/>
        <w:spacing w:line="440" w:lineRule="exact"/>
        <w:rPr>
          <w:rFonts w:ascii="宋体" w:hAnsi="宋体" w:cs="宋体"/>
          <w:bCs/>
          <w:kern w:val="0"/>
          <w:sz w:val="24"/>
          <w:highlight w:val="none"/>
          <w:u w:val="single"/>
          <w:shd w:val="clear" w:color="auto" w:fill="FFFFFF"/>
        </w:rPr>
      </w:pPr>
      <w:r>
        <w:rPr>
          <w:rFonts w:hint="eastAsia" w:ascii="宋体" w:hAnsi="宋体"/>
          <w:sz w:val="24"/>
          <w:highlight w:val="none"/>
        </w:rPr>
        <w:t>竞价人（全称并加盖公章）</w:t>
      </w:r>
      <w:r>
        <w:rPr>
          <w:rFonts w:hint="eastAsia" w:ascii="宋体" w:hAnsi="宋体" w:cs="宋体"/>
          <w:bCs/>
          <w:kern w:val="0"/>
          <w:sz w:val="24"/>
          <w:highlight w:val="none"/>
          <w:shd w:val="clear" w:color="auto" w:fill="FFFFFF"/>
        </w:rPr>
        <w:t>：</w:t>
      </w:r>
    </w:p>
    <w:p w14:paraId="15AD0FE2">
      <w:pPr>
        <w:widowControl/>
        <w:shd w:val="clear" w:color="auto" w:fill="FFFFFF"/>
        <w:spacing w:line="440" w:lineRule="exact"/>
        <w:rPr>
          <w:rFonts w:ascii="宋体" w:hAnsi="宋体" w:cs="宋体"/>
          <w:bCs/>
          <w:kern w:val="0"/>
          <w:sz w:val="24"/>
          <w:highlight w:val="none"/>
          <w:u w:val="single"/>
          <w:shd w:val="clear" w:color="auto" w:fill="FFFFFF"/>
        </w:rPr>
      </w:pPr>
      <w:r>
        <w:rPr>
          <w:rFonts w:hint="eastAsia" w:ascii="宋体" w:hAnsi="宋体"/>
          <w:sz w:val="24"/>
          <w:highlight w:val="none"/>
        </w:rPr>
        <w:t>竞价人授权代表签字</w:t>
      </w:r>
      <w:r>
        <w:rPr>
          <w:rFonts w:hint="eastAsia" w:ascii="宋体" w:hAnsi="宋体" w:cs="宋体"/>
          <w:bCs/>
          <w:kern w:val="0"/>
          <w:sz w:val="24"/>
          <w:highlight w:val="none"/>
          <w:shd w:val="clear" w:color="auto" w:fill="FFFFFF"/>
        </w:rPr>
        <w:t>：</w:t>
      </w:r>
    </w:p>
    <w:p w14:paraId="757F07F8">
      <w:pPr>
        <w:spacing w:line="440" w:lineRule="exact"/>
        <w:rPr>
          <w:rFonts w:ascii="宋体" w:hAnsi="宋体" w:cs="宋体"/>
          <w:b/>
          <w:kern w:val="0"/>
          <w:sz w:val="24"/>
          <w:highlight w:val="none"/>
        </w:rPr>
      </w:pPr>
      <w:r>
        <w:rPr>
          <w:rFonts w:hint="eastAsia" w:ascii="宋体" w:hAnsi="宋体"/>
          <w:sz w:val="24"/>
          <w:highlight w:val="none"/>
        </w:rPr>
        <w:t>日  期： 年 月 日</w:t>
      </w:r>
    </w:p>
    <w:p w14:paraId="154DDD96">
      <w:pPr>
        <w:rPr>
          <w:rFonts w:ascii="宋体" w:hAnsi="宋体" w:cs="宋体"/>
          <w:b/>
          <w:kern w:val="0"/>
          <w:sz w:val="24"/>
          <w:highlight w:val="none"/>
        </w:rPr>
      </w:pPr>
      <w:r>
        <w:rPr>
          <w:rFonts w:ascii="宋体" w:hAnsi="宋体"/>
          <w:b/>
          <w:sz w:val="28"/>
          <w:szCs w:val="28"/>
          <w:highlight w:val="none"/>
        </w:rPr>
        <w:br w:type="page"/>
      </w:r>
    </w:p>
    <w:p w14:paraId="69C01122">
      <w:pPr>
        <w:ind w:firstLine="241" w:firstLineChars="100"/>
        <w:rPr>
          <w:rFonts w:ascii="宋体" w:hAnsi="宋体" w:cs="宋体"/>
          <w:b/>
          <w:kern w:val="0"/>
          <w:sz w:val="24"/>
          <w:highlight w:val="none"/>
        </w:rPr>
      </w:pPr>
      <w:r>
        <w:rPr>
          <w:rFonts w:hint="eastAsia" w:ascii="宋体" w:hAnsi="宋体" w:cs="宋体"/>
          <w:b/>
          <w:kern w:val="0"/>
          <w:sz w:val="24"/>
          <w:highlight w:val="none"/>
        </w:rPr>
        <w:t>附件13：</w:t>
      </w:r>
    </w:p>
    <w:p w14:paraId="3456AB59">
      <w:pPr>
        <w:rPr>
          <w:rFonts w:ascii="宋体" w:hAnsi="宋体" w:cs="宋体"/>
          <w:kern w:val="0"/>
          <w:sz w:val="24"/>
          <w:highlight w:val="none"/>
        </w:rPr>
      </w:pPr>
    </w:p>
    <w:p w14:paraId="40A2B733">
      <w:pPr>
        <w:widowControl/>
        <w:spacing w:after="109"/>
        <w:jc w:val="center"/>
        <w:rPr>
          <w:rFonts w:ascii="宋体" w:hAnsi="宋体"/>
          <w:b/>
          <w:sz w:val="28"/>
          <w:szCs w:val="28"/>
          <w:highlight w:val="none"/>
        </w:rPr>
      </w:pPr>
      <w:r>
        <w:rPr>
          <w:rFonts w:hint="eastAsia" w:ascii="宋体" w:hAnsi="宋体"/>
          <w:b/>
          <w:sz w:val="28"/>
          <w:szCs w:val="28"/>
          <w:highlight w:val="none"/>
        </w:rPr>
        <w:t>属于政府强制节能产品的证明材料（若有）</w:t>
      </w:r>
    </w:p>
    <w:p w14:paraId="2E8DA27E">
      <w:pPr>
        <w:jc w:val="center"/>
        <w:rPr>
          <w:rFonts w:ascii="宋体" w:hAnsi="宋体"/>
          <w:b/>
          <w:sz w:val="28"/>
          <w:szCs w:val="28"/>
          <w:highlight w:val="none"/>
        </w:rPr>
      </w:pPr>
    </w:p>
    <w:p w14:paraId="5A85C6B2">
      <w:pPr>
        <w:rPr>
          <w:rFonts w:ascii="宋体" w:hAnsi="宋体"/>
          <w:sz w:val="24"/>
          <w:szCs w:val="24"/>
          <w:highlight w:val="none"/>
        </w:rPr>
      </w:pPr>
      <w:r>
        <w:rPr>
          <w:rFonts w:hint="eastAsia" w:ascii="宋体" w:hAnsi="宋体"/>
          <w:sz w:val="24"/>
          <w:szCs w:val="24"/>
          <w:highlight w:val="none"/>
        </w:rPr>
        <w:t>说明：</w:t>
      </w:r>
    </w:p>
    <w:p w14:paraId="5B79B6B9">
      <w:pPr>
        <w:rPr>
          <w:rFonts w:ascii="宋体" w:hAnsi="宋体"/>
          <w:b/>
          <w:sz w:val="24"/>
          <w:szCs w:val="24"/>
          <w:highlight w:val="none"/>
        </w:rPr>
      </w:pPr>
      <w:r>
        <w:rPr>
          <w:rFonts w:hint="eastAsia" w:ascii="宋体" w:hAnsi="宋体"/>
          <w:sz w:val="24"/>
          <w:szCs w:val="24"/>
          <w:highlight w:val="none"/>
        </w:rPr>
        <w:t>1、</w:t>
      </w:r>
      <w:r>
        <w:rPr>
          <w:rFonts w:ascii="宋体" w:hAnsi="宋体" w:cs="宋体"/>
          <w:sz w:val="24"/>
          <w:szCs w:val="24"/>
          <w:highlight w:val="none"/>
        </w:rPr>
        <w:t>根据财政部、国家发展改革委《关于印发节能产品政府采购品目清单的通知》（财库〔2019〕19号）的规定，台式计算机，便携式计算机，平板式微型计算机，激光打印机，针式打印机，液晶显示器，制冷压缩机，空调机组，专用制冷、空调设备，镇流器，空调机，电热水器，普通照明用双端荧光灯，电视设备，视频设备，便器，水嘴品目为政府强制采购的节能产品{具体品目以《节能产品政府采购品目清单》（财库〔2019〕19号）中“★”标注为准}。若</w:t>
      </w:r>
      <w:r>
        <w:rPr>
          <w:rFonts w:hint="eastAsia" w:ascii="宋体" w:hAnsi="宋体" w:cs="宋体"/>
          <w:sz w:val="24"/>
          <w:szCs w:val="24"/>
          <w:highlight w:val="none"/>
        </w:rPr>
        <w:t>竞价人</w:t>
      </w:r>
      <w:r>
        <w:rPr>
          <w:rFonts w:ascii="宋体" w:hAnsi="宋体" w:cs="宋体"/>
          <w:sz w:val="24"/>
          <w:szCs w:val="24"/>
          <w:highlight w:val="none"/>
        </w:rPr>
        <w:t>所投产品属于政府强制节能产品的，在</w:t>
      </w:r>
      <w:r>
        <w:rPr>
          <w:rFonts w:hint="eastAsia" w:ascii="宋体" w:hAnsi="宋体" w:cs="宋体"/>
          <w:sz w:val="24"/>
          <w:szCs w:val="24"/>
          <w:highlight w:val="none"/>
        </w:rPr>
        <w:t>报价文件中</w:t>
      </w:r>
      <w:r>
        <w:rPr>
          <w:rFonts w:ascii="宋体" w:hAnsi="宋体" w:cs="宋体"/>
          <w:sz w:val="24"/>
          <w:szCs w:val="24"/>
          <w:highlight w:val="none"/>
        </w:rPr>
        <w:t>须提供所投政府强制节能产品由国家确定的认证机构出具的、处于有效期之内的产品认证证书复印件，否则视为无效</w:t>
      </w:r>
      <w:r>
        <w:rPr>
          <w:rFonts w:hint="eastAsia" w:ascii="宋体" w:hAnsi="宋体" w:cs="宋体"/>
          <w:sz w:val="24"/>
          <w:szCs w:val="24"/>
          <w:highlight w:val="none"/>
        </w:rPr>
        <w:t>报价。</w:t>
      </w:r>
      <w:r>
        <w:rPr>
          <w:rFonts w:ascii="宋体" w:hAnsi="宋体"/>
          <w:b/>
          <w:sz w:val="24"/>
          <w:szCs w:val="24"/>
          <w:highlight w:val="none"/>
        </w:rPr>
        <w:br w:type="page"/>
      </w:r>
    </w:p>
    <w:p w14:paraId="3BC795FD">
      <w:pPr>
        <w:jc w:val="left"/>
        <w:rPr>
          <w:rFonts w:ascii="宋体" w:hAnsi="宋体"/>
          <w:b/>
          <w:sz w:val="24"/>
          <w:szCs w:val="24"/>
          <w:highlight w:val="none"/>
        </w:rPr>
      </w:pPr>
      <w:r>
        <w:rPr>
          <w:rFonts w:hint="eastAsia" w:ascii="宋体" w:hAnsi="宋体"/>
          <w:b/>
          <w:sz w:val="24"/>
          <w:szCs w:val="24"/>
          <w:highlight w:val="none"/>
        </w:rPr>
        <w:t>附件14：</w:t>
      </w:r>
    </w:p>
    <w:p w14:paraId="19F84995">
      <w:pPr>
        <w:widowControl/>
        <w:spacing w:after="109"/>
        <w:jc w:val="center"/>
        <w:rPr>
          <w:rFonts w:ascii="宋体" w:hAnsi="宋体"/>
          <w:b/>
          <w:sz w:val="28"/>
          <w:szCs w:val="28"/>
          <w:highlight w:val="none"/>
        </w:rPr>
      </w:pPr>
      <w:r>
        <w:rPr>
          <w:rFonts w:hint="eastAsia" w:ascii="宋体" w:hAnsi="宋体"/>
          <w:b/>
          <w:sz w:val="28"/>
          <w:szCs w:val="28"/>
          <w:highlight w:val="none"/>
        </w:rPr>
        <w:t>售后服务承诺</w:t>
      </w:r>
    </w:p>
    <w:p w14:paraId="4963BFF0">
      <w:pPr>
        <w:rPr>
          <w:rFonts w:ascii="宋体" w:hAnsi="宋体" w:cs="宋体"/>
          <w:kern w:val="0"/>
          <w:sz w:val="24"/>
          <w:highlight w:val="none"/>
        </w:rPr>
      </w:pPr>
    </w:p>
    <w:p w14:paraId="439EEA1A">
      <w:pPr>
        <w:rPr>
          <w:rFonts w:ascii="宋体" w:hAnsi="宋体" w:cs="宋体"/>
          <w:kern w:val="0"/>
          <w:sz w:val="24"/>
          <w:highlight w:val="none"/>
        </w:rPr>
      </w:pPr>
    </w:p>
    <w:p w14:paraId="74A8A88C">
      <w:pPr>
        <w:rPr>
          <w:rFonts w:ascii="宋体" w:hAnsi="宋体" w:cs="宋体"/>
          <w:kern w:val="0"/>
          <w:sz w:val="24"/>
          <w:highlight w:val="none"/>
          <w:u w:val="single"/>
        </w:rPr>
      </w:pPr>
      <w:r>
        <w:rPr>
          <w:rFonts w:hint="eastAsia" w:ascii="宋体" w:hAnsi="宋体" w:cs="宋体"/>
          <w:kern w:val="0"/>
          <w:sz w:val="24"/>
          <w:highlight w:val="none"/>
        </w:rPr>
        <w:t>致：</w:t>
      </w:r>
    </w:p>
    <w:p w14:paraId="365D00F9">
      <w:pPr>
        <w:rPr>
          <w:rFonts w:ascii="宋体" w:hAnsi="宋体" w:cs="宋体"/>
          <w:kern w:val="0"/>
          <w:sz w:val="24"/>
          <w:highlight w:val="none"/>
        </w:rPr>
      </w:pPr>
    </w:p>
    <w:p w14:paraId="00F53485">
      <w:pPr>
        <w:rPr>
          <w:rFonts w:ascii="宋体" w:hAnsi="宋体" w:cs="宋体"/>
          <w:kern w:val="0"/>
          <w:sz w:val="24"/>
          <w:highlight w:val="none"/>
        </w:rPr>
      </w:pPr>
    </w:p>
    <w:p w14:paraId="072FF67D">
      <w:pPr>
        <w:ind w:firstLine="411" w:firstLineChars="196"/>
        <w:rPr>
          <w:rFonts w:ascii="宋体" w:hAnsi="宋体" w:cs="宋体"/>
          <w:b/>
          <w:kern w:val="0"/>
          <w:sz w:val="24"/>
          <w:highlight w:val="none"/>
        </w:rPr>
      </w:pPr>
      <w:r>
        <w:rPr>
          <w:highlight w:val="none"/>
        </w:rPr>
        <w:t>售后服务内容自拟，不得低于竞价文件的要求，其余内容由报价供应商根据项目实际情况及自身情况进行承诺，如：维护机构、人员、地址、电话、维修方式、保修方式、培训计划、保修期满后的维修保养费用、时间保证、零配件及易损件费用及优惠措施等</w:t>
      </w:r>
      <w:r>
        <w:rPr>
          <w:rFonts w:hint="eastAsia"/>
          <w:highlight w:val="none"/>
        </w:rPr>
        <w:t>；</w:t>
      </w:r>
    </w:p>
    <w:p w14:paraId="2F717022">
      <w:pPr>
        <w:rPr>
          <w:rFonts w:ascii="宋体" w:hAnsi="宋体" w:cs="宋体"/>
          <w:kern w:val="0"/>
          <w:sz w:val="24"/>
          <w:highlight w:val="none"/>
        </w:rPr>
      </w:pPr>
      <w:r>
        <w:rPr>
          <w:rFonts w:hint="eastAsia" w:ascii="宋体" w:hAnsi="宋体" w:cs="宋体"/>
          <w:kern w:val="0"/>
          <w:sz w:val="24"/>
          <w:highlight w:val="none"/>
        </w:rPr>
        <w:t>售后服务要求汇总表</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2131"/>
        <w:gridCol w:w="1065"/>
        <w:gridCol w:w="1065"/>
        <w:gridCol w:w="1065"/>
        <w:gridCol w:w="1761"/>
        <w:gridCol w:w="1732"/>
      </w:tblGrid>
      <w:tr w14:paraId="52211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14:paraId="3985932D">
            <w:pPr>
              <w:jc w:val="center"/>
              <w:rPr>
                <w:rFonts w:ascii="宋体" w:hAnsi="宋体" w:cs="宋体"/>
                <w:kern w:val="0"/>
                <w:sz w:val="24"/>
                <w:szCs w:val="24"/>
                <w:highlight w:val="none"/>
              </w:rPr>
            </w:pPr>
            <w:r>
              <w:rPr>
                <w:rFonts w:hint="eastAsia" w:ascii="宋体" w:hAnsi="宋体" w:cs="宋体"/>
                <w:kern w:val="0"/>
                <w:sz w:val="24"/>
                <w:szCs w:val="24"/>
                <w:highlight w:val="none"/>
              </w:rPr>
              <w:t>商品名称</w:t>
            </w:r>
          </w:p>
        </w:tc>
        <w:tc>
          <w:tcPr>
            <w:tcW w:w="2131" w:type="dxa"/>
            <w:vAlign w:val="center"/>
          </w:tcPr>
          <w:p w14:paraId="0F5BE0B2">
            <w:pPr>
              <w:jc w:val="center"/>
              <w:rPr>
                <w:rFonts w:ascii="宋体" w:hAnsi="宋体" w:cs="宋体"/>
                <w:kern w:val="0"/>
                <w:sz w:val="24"/>
                <w:szCs w:val="24"/>
                <w:highlight w:val="none"/>
              </w:rPr>
            </w:pPr>
            <w:r>
              <w:rPr>
                <w:rFonts w:hint="eastAsia" w:ascii="宋体" w:hAnsi="宋体" w:cs="宋体"/>
                <w:kern w:val="0"/>
                <w:sz w:val="24"/>
                <w:szCs w:val="24"/>
                <w:highlight w:val="none"/>
              </w:rPr>
              <w:t>免费送货至合同指定地点</w:t>
            </w:r>
          </w:p>
        </w:tc>
        <w:tc>
          <w:tcPr>
            <w:tcW w:w="1065" w:type="dxa"/>
            <w:vAlign w:val="center"/>
          </w:tcPr>
          <w:p w14:paraId="4F5CE0CA">
            <w:pPr>
              <w:jc w:val="center"/>
              <w:rPr>
                <w:rFonts w:ascii="宋体" w:hAnsi="宋体" w:cs="宋体"/>
                <w:kern w:val="0"/>
                <w:sz w:val="24"/>
                <w:szCs w:val="24"/>
                <w:highlight w:val="none"/>
              </w:rPr>
            </w:pPr>
            <w:r>
              <w:rPr>
                <w:rFonts w:hint="eastAsia" w:ascii="宋体" w:hAnsi="宋体" w:cs="宋体"/>
                <w:kern w:val="0"/>
                <w:sz w:val="24"/>
                <w:szCs w:val="24"/>
                <w:highlight w:val="none"/>
              </w:rPr>
              <w:t>交货时间</w:t>
            </w:r>
          </w:p>
        </w:tc>
        <w:tc>
          <w:tcPr>
            <w:tcW w:w="1065" w:type="dxa"/>
            <w:vAlign w:val="center"/>
          </w:tcPr>
          <w:p w14:paraId="424ED7C2">
            <w:pPr>
              <w:jc w:val="center"/>
              <w:rPr>
                <w:rFonts w:ascii="宋体" w:hAnsi="宋体" w:cs="宋体"/>
                <w:kern w:val="0"/>
                <w:sz w:val="24"/>
                <w:szCs w:val="24"/>
                <w:highlight w:val="none"/>
              </w:rPr>
            </w:pPr>
            <w:r>
              <w:rPr>
                <w:rFonts w:hint="eastAsia" w:ascii="宋体" w:hAnsi="宋体" w:cs="宋体"/>
                <w:kern w:val="0"/>
                <w:sz w:val="24"/>
                <w:szCs w:val="24"/>
                <w:highlight w:val="none"/>
              </w:rPr>
              <w:t>现场安装调试</w:t>
            </w:r>
          </w:p>
        </w:tc>
        <w:tc>
          <w:tcPr>
            <w:tcW w:w="1065" w:type="dxa"/>
            <w:vAlign w:val="center"/>
          </w:tcPr>
          <w:p w14:paraId="074A1B29">
            <w:pPr>
              <w:jc w:val="center"/>
              <w:rPr>
                <w:rFonts w:ascii="宋体" w:hAnsi="宋体" w:cs="宋体"/>
                <w:kern w:val="0"/>
                <w:sz w:val="24"/>
                <w:szCs w:val="24"/>
                <w:highlight w:val="none"/>
              </w:rPr>
            </w:pPr>
            <w:r>
              <w:rPr>
                <w:rFonts w:hint="eastAsia" w:ascii="宋体" w:hAnsi="宋体" w:cs="宋体"/>
                <w:kern w:val="0"/>
                <w:sz w:val="24"/>
                <w:szCs w:val="24"/>
                <w:highlight w:val="none"/>
              </w:rPr>
              <w:t>质量保证承诺</w:t>
            </w:r>
          </w:p>
        </w:tc>
        <w:tc>
          <w:tcPr>
            <w:tcW w:w="1761" w:type="dxa"/>
            <w:vAlign w:val="center"/>
          </w:tcPr>
          <w:p w14:paraId="6714D9AA">
            <w:pPr>
              <w:jc w:val="center"/>
              <w:rPr>
                <w:rFonts w:ascii="宋体" w:hAnsi="宋体" w:cs="宋体"/>
                <w:kern w:val="0"/>
                <w:sz w:val="24"/>
                <w:szCs w:val="24"/>
                <w:highlight w:val="none"/>
              </w:rPr>
            </w:pPr>
            <w:r>
              <w:rPr>
                <w:rFonts w:hint="eastAsia" w:ascii="宋体" w:hAnsi="宋体" w:cs="宋体"/>
                <w:kern w:val="0"/>
                <w:sz w:val="24"/>
                <w:szCs w:val="24"/>
                <w:highlight w:val="none"/>
              </w:rPr>
              <w:t>故障反应和到现场维修时间</w:t>
            </w:r>
          </w:p>
        </w:tc>
        <w:tc>
          <w:tcPr>
            <w:tcW w:w="1732" w:type="dxa"/>
            <w:vAlign w:val="center"/>
          </w:tcPr>
          <w:p w14:paraId="3742A454">
            <w:pPr>
              <w:jc w:val="center"/>
              <w:rPr>
                <w:rFonts w:ascii="宋体" w:hAnsi="宋体" w:cs="宋体"/>
                <w:kern w:val="0"/>
                <w:sz w:val="24"/>
                <w:szCs w:val="24"/>
                <w:highlight w:val="none"/>
              </w:rPr>
            </w:pPr>
            <w:r>
              <w:rPr>
                <w:rFonts w:hint="eastAsia" w:ascii="宋体" w:hAnsi="宋体" w:cs="宋体"/>
                <w:kern w:val="0"/>
                <w:sz w:val="24"/>
                <w:szCs w:val="24"/>
                <w:highlight w:val="none"/>
              </w:rPr>
              <w:t>上门保修</w:t>
            </w:r>
          </w:p>
        </w:tc>
      </w:tr>
      <w:tr w14:paraId="22B3C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32205E24">
            <w:pPr>
              <w:spacing w:line="500" w:lineRule="exact"/>
              <w:rPr>
                <w:rFonts w:ascii="宋体" w:hAnsi="宋体" w:cs="宋体"/>
                <w:kern w:val="0"/>
                <w:sz w:val="24"/>
                <w:szCs w:val="24"/>
                <w:highlight w:val="none"/>
              </w:rPr>
            </w:pPr>
          </w:p>
        </w:tc>
        <w:tc>
          <w:tcPr>
            <w:tcW w:w="2131" w:type="dxa"/>
          </w:tcPr>
          <w:p w14:paraId="0159DE5B">
            <w:pPr>
              <w:spacing w:line="500" w:lineRule="exact"/>
              <w:rPr>
                <w:rFonts w:ascii="宋体" w:hAnsi="宋体" w:cs="宋体"/>
                <w:kern w:val="0"/>
                <w:sz w:val="24"/>
                <w:szCs w:val="24"/>
                <w:highlight w:val="none"/>
              </w:rPr>
            </w:pPr>
          </w:p>
        </w:tc>
        <w:tc>
          <w:tcPr>
            <w:tcW w:w="1065" w:type="dxa"/>
          </w:tcPr>
          <w:p w14:paraId="13DD95F7">
            <w:pPr>
              <w:spacing w:line="500" w:lineRule="exact"/>
              <w:rPr>
                <w:rFonts w:ascii="宋体" w:hAnsi="宋体" w:cs="宋体"/>
                <w:kern w:val="0"/>
                <w:sz w:val="24"/>
                <w:szCs w:val="24"/>
                <w:highlight w:val="none"/>
              </w:rPr>
            </w:pPr>
          </w:p>
        </w:tc>
        <w:tc>
          <w:tcPr>
            <w:tcW w:w="1065" w:type="dxa"/>
          </w:tcPr>
          <w:p w14:paraId="5D12DD4F">
            <w:pPr>
              <w:spacing w:line="500" w:lineRule="exact"/>
              <w:rPr>
                <w:rFonts w:ascii="宋体" w:hAnsi="宋体" w:cs="宋体"/>
                <w:kern w:val="0"/>
                <w:sz w:val="24"/>
                <w:szCs w:val="24"/>
                <w:highlight w:val="none"/>
              </w:rPr>
            </w:pPr>
          </w:p>
        </w:tc>
        <w:tc>
          <w:tcPr>
            <w:tcW w:w="1065" w:type="dxa"/>
          </w:tcPr>
          <w:p w14:paraId="5C0832E7">
            <w:pPr>
              <w:spacing w:line="500" w:lineRule="exact"/>
              <w:rPr>
                <w:rFonts w:ascii="宋体" w:hAnsi="宋体" w:cs="宋体"/>
                <w:kern w:val="0"/>
                <w:sz w:val="24"/>
                <w:szCs w:val="24"/>
                <w:highlight w:val="none"/>
              </w:rPr>
            </w:pPr>
          </w:p>
        </w:tc>
        <w:tc>
          <w:tcPr>
            <w:tcW w:w="1761" w:type="dxa"/>
          </w:tcPr>
          <w:p w14:paraId="502982BB">
            <w:pPr>
              <w:spacing w:line="500" w:lineRule="exact"/>
              <w:rPr>
                <w:rFonts w:ascii="宋体" w:hAnsi="宋体" w:cs="宋体"/>
                <w:kern w:val="0"/>
                <w:sz w:val="24"/>
                <w:szCs w:val="24"/>
                <w:highlight w:val="none"/>
              </w:rPr>
            </w:pPr>
          </w:p>
        </w:tc>
        <w:tc>
          <w:tcPr>
            <w:tcW w:w="1732" w:type="dxa"/>
          </w:tcPr>
          <w:p w14:paraId="726B0D69">
            <w:pPr>
              <w:spacing w:line="500" w:lineRule="exact"/>
              <w:rPr>
                <w:rFonts w:ascii="宋体" w:hAnsi="宋体" w:cs="宋体"/>
                <w:kern w:val="0"/>
                <w:sz w:val="24"/>
                <w:szCs w:val="24"/>
                <w:highlight w:val="none"/>
              </w:rPr>
            </w:pPr>
          </w:p>
        </w:tc>
      </w:tr>
      <w:tr w14:paraId="383D7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55BAEA0E">
            <w:pPr>
              <w:spacing w:line="500" w:lineRule="exact"/>
              <w:rPr>
                <w:rFonts w:ascii="宋体" w:hAnsi="宋体" w:cs="宋体"/>
                <w:kern w:val="0"/>
                <w:sz w:val="24"/>
                <w:szCs w:val="24"/>
                <w:highlight w:val="none"/>
              </w:rPr>
            </w:pPr>
          </w:p>
        </w:tc>
        <w:tc>
          <w:tcPr>
            <w:tcW w:w="2131" w:type="dxa"/>
          </w:tcPr>
          <w:p w14:paraId="4A477EED">
            <w:pPr>
              <w:spacing w:line="500" w:lineRule="exact"/>
              <w:rPr>
                <w:rFonts w:ascii="宋体" w:hAnsi="宋体" w:cs="宋体"/>
                <w:kern w:val="0"/>
                <w:sz w:val="24"/>
                <w:szCs w:val="24"/>
                <w:highlight w:val="none"/>
              </w:rPr>
            </w:pPr>
          </w:p>
        </w:tc>
        <w:tc>
          <w:tcPr>
            <w:tcW w:w="1065" w:type="dxa"/>
          </w:tcPr>
          <w:p w14:paraId="3C25325F">
            <w:pPr>
              <w:spacing w:line="500" w:lineRule="exact"/>
              <w:rPr>
                <w:rFonts w:ascii="宋体" w:hAnsi="宋体" w:cs="宋体"/>
                <w:kern w:val="0"/>
                <w:sz w:val="24"/>
                <w:szCs w:val="24"/>
                <w:highlight w:val="none"/>
              </w:rPr>
            </w:pPr>
          </w:p>
        </w:tc>
        <w:tc>
          <w:tcPr>
            <w:tcW w:w="1065" w:type="dxa"/>
          </w:tcPr>
          <w:p w14:paraId="55426ADE">
            <w:pPr>
              <w:spacing w:line="500" w:lineRule="exact"/>
              <w:rPr>
                <w:rFonts w:ascii="宋体" w:hAnsi="宋体" w:cs="宋体"/>
                <w:kern w:val="0"/>
                <w:sz w:val="24"/>
                <w:szCs w:val="24"/>
                <w:highlight w:val="none"/>
              </w:rPr>
            </w:pPr>
          </w:p>
        </w:tc>
        <w:tc>
          <w:tcPr>
            <w:tcW w:w="1065" w:type="dxa"/>
          </w:tcPr>
          <w:p w14:paraId="1387D2E1">
            <w:pPr>
              <w:spacing w:line="500" w:lineRule="exact"/>
              <w:rPr>
                <w:rFonts w:ascii="宋体" w:hAnsi="宋体" w:cs="宋体"/>
                <w:kern w:val="0"/>
                <w:sz w:val="24"/>
                <w:szCs w:val="24"/>
                <w:highlight w:val="none"/>
              </w:rPr>
            </w:pPr>
          </w:p>
        </w:tc>
        <w:tc>
          <w:tcPr>
            <w:tcW w:w="1761" w:type="dxa"/>
          </w:tcPr>
          <w:p w14:paraId="07FF42B1">
            <w:pPr>
              <w:spacing w:line="500" w:lineRule="exact"/>
              <w:rPr>
                <w:rFonts w:ascii="宋体" w:hAnsi="宋体" w:cs="宋体"/>
                <w:kern w:val="0"/>
                <w:sz w:val="24"/>
                <w:szCs w:val="24"/>
                <w:highlight w:val="none"/>
              </w:rPr>
            </w:pPr>
          </w:p>
        </w:tc>
        <w:tc>
          <w:tcPr>
            <w:tcW w:w="1732" w:type="dxa"/>
          </w:tcPr>
          <w:p w14:paraId="61C8E75C">
            <w:pPr>
              <w:spacing w:line="500" w:lineRule="exact"/>
              <w:rPr>
                <w:rFonts w:ascii="宋体" w:hAnsi="宋体" w:cs="宋体"/>
                <w:kern w:val="0"/>
                <w:sz w:val="24"/>
                <w:szCs w:val="24"/>
                <w:highlight w:val="none"/>
              </w:rPr>
            </w:pPr>
          </w:p>
        </w:tc>
      </w:tr>
      <w:tr w14:paraId="6EA60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4E434FE0">
            <w:pPr>
              <w:spacing w:line="500" w:lineRule="exact"/>
              <w:rPr>
                <w:rFonts w:ascii="宋体" w:hAnsi="宋体" w:cs="宋体"/>
                <w:kern w:val="0"/>
                <w:sz w:val="24"/>
                <w:szCs w:val="24"/>
                <w:highlight w:val="none"/>
              </w:rPr>
            </w:pPr>
          </w:p>
        </w:tc>
        <w:tc>
          <w:tcPr>
            <w:tcW w:w="2131" w:type="dxa"/>
          </w:tcPr>
          <w:p w14:paraId="2886C164">
            <w:pPr>
              <w:spacing w:line="500" w:lineRule="exact"/>
              <w:rPr>
                <w:rFonts w:ascii="宋体" w:hAnsi="宋体" w:cs="宋体"/>
                <w:kern w:val="0"/>
                <w:sz w:val="24"/>
                <w:szCs w:val="24"/>
                <w:highlight w:val="none"/>
              </w:rPr>
            </w:pPr>
          </w:p>
        </w:tc>
        <w:tc>
          <w:tcPr>
            <w:tcW w:w="1065" w:type="dxa"/>
          </w:tcPr>
          <w:p w14:paraId="3781DDDE">
            <w:pPr>
              <w:spacing w:line="500" w:lineRule="exact"/>
              <w:rPr>
                <w:rFonts w:ascii="宋体" w:hAnsi="宋体" w:cs="宋体"/>
                <w:kern w:val="0"/>
                <w:sz w:val="24"/>
                <w:szCs w:val="24"/>
                <w:highlight w:val="none"/>
              </w:rPr>
            </w:pPr>
          </w:p>
        </w:tc>
        <w:tc>
          <w:tcPr>
            <w:tcW w:w="1065" w:type="dxa"/>
          </w:tcPr>
          <w:p w14:paraId="43890CA9">
            <w:pPr>
              <w:spacing w:line="500" w:lineRule="exact"/>
              <w:rPr>
                <w:rFonts w:ascii="宋体" w:hAnsi="宋体" w:cs="宋体"/>
                <w:kern w:val="0"/>
                <w:sz w:val="24"/>
                <w:szCs w:val="24"/>
                <w:highlight w:val="none"/>
              </w:rPr>
            </w:pPr>
          </w:p>
        </w:tc>
        <w:tc>
          <w:tcPr>
            <w:tcW w:w="1065" w:type="dxa"/>
          </w:tcPr>
          <w:p w14:paraId="69D2D1D6">
            <w:pPr>
              <w:spacing w:line="500" w:lineRule="exact"/>
              <w:rPr>
                <w:rFonts w:ascii="宋体" w:hAnsi="宋体" w:cs="宋体"/>
                <w:kern w:val="0"/>
                <w:sz w:val="24"/>
                <w:szCs w:val="24"/>
                <w:highlight w:val="none"/>
              </w:rPr>
            </w:pPr>
          </w:p>
        </w:tc>
        <w:tc>
          <w:tcPr>
            <w:tcW w:w="1761" w:type="dxa"/>
          </w:tcPr>
          <w:p w14:paraId="1B1C30CB">
            <w:pPr>
              <w:spacing w:line="500" w:lineRule="exact"/>
              <w:rPr>
                <w:rFonts w:ascii="宋体" w:hAnsi="宋体" w:cs="宋体"/>
                <w:kern w:val="0"/>
                <w:sz w:val="24"/>
                <w:szCs w:val="24"/>
                <w:highlight w:val="none"/>
              </w:rPr>
            </w:pPr>
          </w:p>
        </w:tc>
        <w:tc>
          <w:tcPr>
            <w:tcW w:w="1732" w:type="dxa"/>
          </w:tcPr>
          <w:p w14:paraId="5DA36327">
            <w:pPr>
              <w:spacing w:line="500" w:lineRule="exact"/>
              <w:rPr>
                <w:rFonts w:ascii="宋体" w:hAnsi="宋体" w:cs="宋体"/>
                <w:kern w:val="0"/>
                <w:sz w:val="24"/>
                <w:szCs w:val="24"/>
                <w:highlight w:val="none"/>
              </w:rPr>
            </w:pPr>
          </w:p>
        </w:tc>
      </w:tr>
      <w:tr w14:paraId="4DFD3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7B625537">
            <w:pPr>
              <w:spacing w:line="500" w:lineRule="exact"/>
              <w:rPr>
                <w:rFonts w:ascii="宋体" w:hAnsi="宋体" w:cs="宋体"/>
                <w:kern w:val="0"/>
                <w:sz w:val="24"/>
                <w:szCs w:val="24"/>
                <w:highlight w:val="none"/>
              </w:rPr>
            </w:pPr>
          </w:p>
        </w:tc>
        <w:tc>
          <w:tcPr>
            <w:tcW w:w="2131" w:type="dxa"/>
          </w:tcPr>
          <w:p w14:paraId="4EE7B723">
            <w:pPr>
              <w:spacing w:line="500" w:lineRule="exact"/>
              <w:rPr>
                <w:rFonts w:ascii="宋体" w:hAnsi="宋体" w:cs="宋体"/>
                <w:kern w:val="0"/>
                <w:sz w:val="24"/>
                <w:szCs w:val="24"/>
                <w:highlight w:val="none"/>
              </w:rPr>
            </w:pPr>
          </w:p>
        </w:tc>
        <w:tc>
          <w:tcPr>
            <w:tcW w:w="1065" w:type="dxa"/>
          </w:tcPr>
          <w:p w14:paraId="2E212AF8">
            <w:pPr>
              <w:spacing w:line="500" w:lineRule="exact"/>
              <w:rPr>
                <w:rFonts w:ascii="宋体" w:hAnsi="宋体" w:cs="宋体"/>
                <w:kern w:val="0"/>
                <w:sz w:val="24"/>
                <w:szCs w:val="24"/>
                <w:highlight w:val="none"/>
              </w:rPr>
            </w:pPr>
          </w:p>
        </w:tc>
        <w:tc>
          <w:tcPr>
            <w:tcW w:w="1065" w:type="dxa"/>
          </w:tcPr>
          <w:p w14:paraId="4375EBF7">
            <w:pPr>
              <w:spacing w:line="500" w:lineRule="exact"/>
              <w:rPr>
                <w:rFonts w:ascii="宋体" w:hAnsi="宋体" w:cs="宋体"/>
                <w:kern w:val="0"/>
                <w:sz w:val="24"/>
                <w:szCs w:val="24"/>
                <w:highlight w:val="none"/>
              </w:rPr>
            </w:pPr>
          </w:p>
        </w:tc>
        <w:tc>
          <w:tcPr>
            <w:tcW w:w="1065" w:type="dxa"/>
          </w:tcPr>
          <w:p w14:paraId="40334472">
            <w:pPr>
              <w:spacing w:line="500" w:lineRule="exact"/>
              <w:rPr>
                <w:rFonts w:ascii="宋体" w:hAnsi="宋体" w:cs="宋体"/>
                <w:kern w:val="0"/>
                <w:sz w:val="24"/>
                <w:szCs w:val="24"/>
                <w:highlight w:val="none"/>
              </w:rPr>
            </w:pPr>
          </w:p>
        </w:tc>
        <w:tc>
          <w:tcPr>
            <w:tcW w:w="1761" w:type="dxa"/>
          </w:tcPr>
          <w:p w14:paraId="211246BE">
            <w:pPr>
              <w:spacing w:line="500" w:lineRule="exact"/>
              <w:rPr>
                <w:rFonts w:ascii="宋体" w:hAnsi="宋体" w:cs="宋体"/>
                <w:kern w:val="0"/>
                <w:sz w:val="24"/>
                <w:szCs w:val="24"/>
                <w:highlight w:val="none"/>
              </w:rPr>
            </w:pPr>
          </w:p>
        </w:tc>
        <w:tc>
          <w:tcPr>
            <w:tcW w:w="1732" w:type="dxa"/>
          </w:tcPr>
          <w:p w14:paraId="26EDE8CF">
            <w:pPr>
              <w:spacing w:line="500" w:lineRule="exact"/>
              <w:rPr>
                <w:rFonts w:ascii="宋体" w:hAnsi="宋体" w:cs="宋体"/>
                <w:kern w:val="0"/>
                <w:sz w:val="24"/>
                <w:szCs w:val="24"/>
                <w:highlight w:val="none"/>
              </w:rPr>
            </w:pPr>
          </w:p>
        </w:tc>
      </w:tr>
      <w:tr w14:paraId="7D940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3B9381DA">
            <w:pPr>
              <w:spacing w:line="500" w:lineRule="exact"/>
              <w:rPr>
                <w:rFonts w:ascii="宋体" w:hAnsi="宋体" w:cs="宋体"/>
                <w:kern w:val="0"/>
                <w:sz w:val="24"/>
                <w:szCs w:val="24"/>
                <w:highlight w:val="none"/>
              </w:rPr>
            </w:pPr>
          </w:p>
        </w:tc>
        <w:tc>
          <w:tcPr>
            <w:tcW w:w="2131" w:type="dxa"/>
          </w:tcPr>
          <w:p w14:paraId="43DB5EA6">
            <w:pPr>
              <w:spacing w:line="500" w:lineRule="exact"/>
              <w:rPr>
                <w:rFonts w:ascii="宋体" w:hAnsi="宋体" w:cs="宋体"/>
                <w:kern w:val="0"/>
                <w:sz w:val="24"/>
                <w:szCs w:val="24"/>
                <w:highlight w:val="none"/>
              </w:rPr>
            </w:pPr>
          </w:p>
        </w:tc>
        <w:tc>
          <w:tcPr>
            <w:tcW w:w="1065" w:type="dxa"/>
          </w:tcPr>
          <w:p w14:paraId="21D6A0CF">
            <w:pPr>
              <w:spacing w:line="500" w:lineRule="exact"/>
              <w:rPr>
                <w:rFonts w:ascii="宋体" w:hAnsi="宋体" w:cs="宋体"/>
                <w:kern w:val="0"/>
                <w:sz w:val="24"/>
                <w:szCs w:val="24"/>
                <w:highlight w:val="none"/>
              </w:rPr>
            </w:pPr>
          </w:p>
        </w:tc>
        <w:tc>
          <w:tcPr>
            <w:tcW w:w="1065" w:type="dxa"/>
          </w:tcPr>
          <w:p w14:paraId="65C4D413">
            <w:pPr>
              <w:spacing w:line="500" w:lineRule="exact"/>
              <w:rPr>
                <w:rFonts w:ascii="宋体" w:hAnsi="宋体" w:cs="宋体"/>
                <w:kern w:val="0"/>
                <w:sz w:val="24"/>
                <w:szCs w:val="24"/>
                <w:highlight w:val="none"/>
              </w:rPr>
            </w:pPr>
          </w:p>
        </w:tc>
        <w:tc>
          <w:tcPr>
            <w:tcW w:w="1065" w:type="dxa"/>
          </w:tcPr>
          <w:p w14:paraId="764C0D46">
            <w:pPr>
              <w:spacing w:line="500" w:lineRule="exact"/>
              <w:rPr>
                <w:rFonts w:ascii="宋体" w:hAnsi="宋体" w:cs="宋体"/>
                <w:kern w:val="0"/>
                <w:sz w:val="24"/>
                <w:szCs w:val="24"/>
                <w:highlight w:val="none"/>
              </w:rPr>
            </w:pPr>
          </w:p>
        </w:tc>
        <w:tc>
          <w:tcPr>
            <w:tcW w:w="1761" w:type="dxa"/>
          </w:tcPr>
          <w:p w14:paraId="265EC117">
            <w:pPr>
              <w:spacing w:line="500" w:lineRule="exact"/>
              <w:rPr>
                <w:rFonts w:ascii="宋体" w:hAnsi="宋体" w:cs="宋体"/>
                <w:kern w:val="0"/>
                <w:sz w:val="24"/>
                <w:szCs w:val="24"/>
                <w:highlight w:val="none"/>
              </w:rPr>
            </w:pPr>
          </w:p>
        </w:tc>
        <w:tc>
          <w:tcPr>
            <w:tcW w:w="1732" w:type="dxa"/>
          </w:tcPr>
          <w:p w14:paraId="1F8E7789">
            <w:pPr>
              <w:spacing w:line="500" w:lineRule="exact"/>
              <w:rPr>
                <w:rFonts w:ascii="宋体" w:hAnsi="宋体" w:cs="宋体"/>
                <w:kern w:val="0"/>
                <w:sz w:val="24"/>
                <w:szCs w:val="24"/>
                <w:highlight w:val="none"/>
              </w:rPr>
            </w:pPr>
          </w:p>
        </w:tc>
      </w:tr>
      <w:tr w14:paraId="57A4D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0E03DE7D">
            <w:pPr>
              <w:spacing w:line="500" w:lineRule="exact"/>
              <w:rPr>
                <w:rFonts w:ascii="宋体" w:hAnsi="宋体" w:cs="宋体"/>
                <w:kern w:val="0"/>
                <w:sz w:val="24"/>
                <w:szCs w:val="24"/>
                <w:highlight w:val="none"/>
              </w:rPr>
            </w:pPr>
          </w:p>
        </w:tc>
        <w:tc>
          <w:tcPr>
            <w:tcW w:w="2131" w:type="dxa"/>
          </w:tcPr>
          <w:p w14:paraId="57A978B5">
            <w:pPr>
              <w:spacing w:line="500" w:lineRule="exact"/>
              <w:rPr>
                <w:rFonts w:ascii="宋体" w:hAnsi="宋体" w:cs="宋体"/>
                <w:kern w:val="0"/>
                <w:sz w:val="24"/>
                <w:szCs w:val="24"/>
                <w:highlight w:val="none"/>
              </w:rPr>
            </w:pPr>
          </w:p>
        </w:tc>
        <w:tc>
          <w:tcPr>
            <w:tcW w:w="1065" w:type="dxa"/>
          </w:tcPr>
          <w:p w14:paraId="60E49397">
            <w:pPr>
              <w:spacing w:line="500" w:lineRule="exact"/>
              <w:rPr>
                <w:rFonts w:ascii="宋体" w:hAnsi="宋体" w:cs="宋体"/>
                <w:kern w:val="0"/>
                <w:sz w:val="24"/>
                <w:szCs w:val="24"/>
                <w:highlight w:val="none"/>
              </w:rPr>
            </w:pPr>
          </w:p>
        </w:tc>
        <w:tc>
          <w:tcPr>
            <w:tcW w:w="1065" w:type="dxa"/>
          </w:tcPr>
          <w:p w14:paraId="1912F7E4">
            <w:pPr>
              <w:spacing w:line="500" w:lineRule="exact"/>
              <w:rPr>
                <w:rFonts w:ascii="宋体" w:hAnsi="宋体" w:cs="宋体"/>
                <w:kern w:val="0"/>
                <w:sz w:val="24"/>
                <w:szCs w:val="24"/>
                <w:highlight w:val="none"/>
              </w:rPr>
            </w:pPr>
          </w:p>
        </w:tc>
        <w:tc>
          <w:tcPr>
            <w:tcW w:w="1065" w:type="dxa"/>
          </w:tcPr>
          <w:p w14:paraId="2807F8F0">
            <w:pPr>
              <w:spacing w:line="500" w:lineRule="exact"/>
              <w:rPr>
                <w:rFonts w:ascii="宋体" w:hAnsi="宋体" w:cs="宋体"/>
                <w:kern w:val="0"/>
                <w:sz w:val="24"/>
                <w:szCs w:val="24"/>
                <w:highlight w:val="none"/>
              </w:rPr>
            </w:pPr>
          </w:p>
        </w:tc>
        <w:tc>
          <w:tcPr>
            <w:tcW w:w="1761" w:type="dxa"/>
          </w:tcPr>
          <w:p w14:paraId="52337653">
            <w:pPr>
              <w:spacing w:line="500" w:lineRule="exact"/>
              <w:rPr>
                <w:rFonts w:ascii="宋体" w:hAnsi="宋体" w:cs="宋体"/>
                <w:kern w:val="0"/>
                <w:sz w:val="24"/>
                <w:szCs w:val="24"/>
                <w:highlight w:val="none"/>
              </w:rPr>
            </w:pPr>
          </w:p>
        </w:tc>
        <w:tc>
          <w:tcPr>
            <w:tcW w:w="1732" w:type="dxa"/>
          </w:tcPr>
          <w:p w14:paraId="25C2AF24">
            <w:pPr>
              <w:spacing w:line="500" w:lineRule="exact"/>
              <w:rPr>
                <w:rFonts w:ascii="宋体" w:hAnsi="宋体" w:cs="宋体"/>
                <w:kern w:val="0"/>
                <w:sz w:val="24"/>
                <w:szCs w:val="24"/>
                <w:highlight w:val="none"/>
              </w:rPr>
            </w:pPr>
          </w:p>
        </w:tc>
      </w:tr>
    </w:tbl>
    <w:p w14:paraId="42456734">
      <w:pPr>
        <w:rPr>
          <w:rFonts w:ascii="宋体" w:hAnsi="宋体" w:cs="宋体"/>
          <w:kern w:val="0"/>
          <w:sz w:val="24"/>
          <w:highlight w:val="none"/>
        </w:rPr>
      </w:pPr>
    </w:p>
    <w:p w14:paraId="6F074DB5">
      <w:pPr>
        <w:rPr>
          <w:rFonts w:ascii="宋体" w:hAnsi="宋体" w:cs="宋体"/>
          <w:kern w:val="0"/>
          <w:sz w:val="24"/>
          <w:highlight w:val="none"/>
        </w:rPr>
      </w:pPr>
    </w:p>
    <w:p w14:paraId="4096029A">
      <w:pPr>
        <w:widowControl/>
        <w:shd w:val="clear" w:color="auto" w:fill="FFFFFF"/>
        <w:spacing w:line="440" w:lineRule="exact"/>
        <w:rPr>
          <w:rFonts w:ascii="宋体" w:hAnsi="宋体" w:cs="宋体"/>
          <w:bCs/>
          <w:kern w:val="0"/>
          <w:sz w:val="24"/>
          <w:highlight w:val="none"/>
          <w:u w:val="single"/>
          <w:shd w:val="clear" w:color="auto" w:fill="FFFFFF"/>
        </w:rPr>
      </w:pPr>
      <w:r>
        <w:rPr>
          <w:rFonts w:hint="eastAsia" w:ascii="宋体" w:hAnsi="宋体"/>
          <w:sz w:val="24"/>
          <w:highlight w:val="none"/>
        </w:rPr>
        <w:t>竞价人（全称并加盖公章）</w:t>
      </w:r>
      <w:r>
        <w:rPr>
          <w:rFonts w:hint="eastAsia" w:ascii="宋体" w:hAnsi="宋体" w:cs="宋体"/>
          <w:bCs/>
          <w:kern w:val="0"/>
          <w:sz w:val="24"/>
          <w:highlight w:val="none"/>
          <w:shd w:val="clear" w:color="auto" w:fill="FFFFFF"/>
        </w:rPr>
        <w:t>：</w:t>
      </w:r>
    </w:p>
    <w:p w14:paraId="2ADB0BC0">
      <w:pPr>
        <w:widowControl/>
        <w:shd w:val="clear" w:color="auto" w:fill="FFFFFF"/>
        <w:spacing w:line="440" w:lineRule="exact"/>
        <w:rPr>
          <w:rFonts w:ascii="宋体" w:hAnsi="宋体" w:cs="宋体"/>
          <w:bCs/>
          <w:kern w:val="0"/>
          <w:sz w:val="24"/>
          <w:highlight w:val="none"/>
          <w:u w:val="single"/>
          <w:shd w:val="clear" w:color="auto" w:fill="FFFFFF"/>
        </w:rPr>
      </w:pPr>
      <w:r>
        <w:rPr>
          <w:rFonts w:hint="eastAsia" w:ascii="宋体" w:hAnsi="宋体"/>
          <w:sz w:val="24"/>
          <w:highlight w:val="none"/>
        </w:rPr>
        <w:t>竞价人授权代表签字</w:t>
      </w:r>
      <w:r>
        <w:rPr>
          <w:rFonts w:hint="eastAsia" w:ascii="宋体" w:hAnsi="宋体" w:cs="宋体"/>
          <w:bCs/>
          <w:kern w:val="0"/>
          <w:sz w:val="24"/>
          <w:highlight w:val="none"/>
          <w:shd w:val="clear" w:color="auto" w:fill="FFFFFF"/>
        </w:rPr>
        <w:t>：</w:t>
      </w:r>
    </w:p>
    <w:p w14:paraId="2F07B6E2">
      <w:pPr>
        <w:spacing w:line="440" w:lineRule="exact"/>
        <w:rPr>
          <w:rFonts w:ascii="宋体" w:hAnsi="宋体"/>
          <w:sz w:val="24"/>
          <w:highlight w:val="none"/>
        </w:rPr>
      </w:pPr>
      <w:r>
        <w:rPr>
          <w:rFonts w:hint="eastAsia" w:ascii="宋体" w:hAnsi="宋体"/>
          <w:sz w:val="24"/>
          <w:highlight w:val="none"/>
        </w:rPr>
        <w:t>日  期： 年 月 日</w:t>
      </w:r>
    </w:p>
    <w:p w14:paraId="611D3AF0">
      <w:pPr>
        <w:spacing w:line="360" w:lineRule="exact"/>
        <w:rPr>
          <w:rFonts w:ascii="宋体" w:hAnsi="宋体"/>
          <w:b/>
          <w:sz w:val="24"/>
          <w:szCs w:val="24"/>
          <w:highlight w:val="none"/>
        </w:rPr>
      </w:pPr>
    </w:p>
    <w:p w14:paraId="177F9781">
      <w:pPr>
        <w:rPr>
          <w:rFonts w:ascii="宋体" w:hAnsi="宋体"/>
          <w:b/>
          <w:sz w:val="24"/>
          <w:szCs w:val="24"/>
          <w:highlight w:val="none"/>
        </w:rPr>
      </w:pPr>
      <w:r>
        <w:rPr>
          <w:rFonts w:ascii="宋体" w:hAnsi="宋体"/>
          <w:b/>
          <w:sz w:val="24"/>
          <w:szCs w:val="24"/>
          <w:highlight w:val="none"/>
        </w:rPr>
        <w:br w:type="page"/>
      </w:r>
    </w:p>
    <w:p w14:paraId="7ED31FA9">
      <w:pPr>
        <w:jc w:val="left"/>
        <w:rPr>
          <w:rFonts w:ascii="宋体" w:hAnsi="宋体"/>
          <w:b/>
          <w:sz w:val="24"/>
          <w:szCs w:val="24"/>
          <w:highlight w:val="none"/>
        </w:rPr>
      </w:pPr>
      <w:r>
        <w:rPr>
          <w:rFonts w:hint="eastAsia" w:ascii="宋体" w:hAnsi="宋体"/>
          <w:b/>
          <w:sz w:val="24"/>
          <w:szCs w:val="24"/>
          <w:highlight w:val="none"/>
        </w:rPr>
        <w:t>附件15：</w:t>
      </w:r>
    </w:p>
    <w:p w14:paraId="509C9FF1">
      <w:pPr>
        <w:jc w:val="center"/>
        <w:rPr>
          <w:rFonts w:ascii="宋体" w:hAnsi="宋体"/>
          <w:b/>
          <w:sz w:val="28"/>
          <w:szCs w:val="28"/>
          <w:highlight w:val="none"/>
        </w:rPr>
      </w:pPr>
      <w:r>
        <w:rPr>
          <w:rFonts w:hint="eastAsia" w:ascii="宋体" w:hAnsi="宋体"/>
          <w:b/>
          <w:sz w:val="28"/>
          <w:szCs w:val="28"/>
          <w:highlight w:val="none"/>
        </w:rPr>
        <w:t>竞价人认为需提供的其他资料</w:t>
      </w:r>
    </w:p>
    <w:p w14:paraId="53F12F00">
      <w:pPr>
        <w:jc w:val="center"/>
        <w:rPr>
          <w:rFonts w:ascii="宋体" w:hAnsi="宋体"/>
          <w:b/>
          <w:sz w:val="28"/>
          <w:szCs w:val="28"/>
          <w:highlight w:val="none"/>
        </w:rPr>
      </w:pPr>
    </w:p>
    <w:p w14:paraId="0BBAEAD0">
      <w:pPr>
        <w:jc w:val="center"/>
        <w:rPr>
          <w:rFonts w:ascii="宋体" w:hAnsi="宋体"/>
          <w:b/>
          <w:sz w:val="28"/>
          <w:szCs w:val="28"/>
          <w:highlight w:val="none"/>
        </w:rPr>
      </w:pPr>
    </w:p>
    <w:p w14:paraId="3AFF1F84">
      <w:pPr>
        <w:jc w:val="center"/>
        <w:rPr>
          <w:rFonts w:ascii="宋体" w:hAnsi="宋体"/>
          <w:b/>
          <w:sz w:val="28"/>
          <w:szCs w:val="28"/>
          <w:highlight w:val="none"/>
        </w:rPr>
      </w:pPr>
    </w:p>
    <w:p w14:paraId="3AFCE054">
      <w:pPr>
        <w:jc w:val="center"/>
        <w:rPr>
          <w:rFonts w:ascii="宋体" w:hAnsi="宋体"/>
          <w:b/>
          <w:sz w:val="28"/>
          <w:szCs w:val="28"/>
          <w:highlight w:val="none"/>
        </w:rPr>
      </w:pPr>
    </w:p>
    <w:p w14:paraId="6D6405D3">
      <w:pPr>
        <w:jc w:val="center"/>
        <w:rPr>
          <w:rFonts w:ascii="宋体" w:hAnsi="宋体"/>
          <w:b/>
          <w:sz w:val="28"/>
          <w:szCs w:val="28"/>
          <w:highlight w:val="none"/>
        </w:rPr>
      </w:pPr>
    </w:p>
    <w:p w14:paraId="3E38A17B">
      <w:pPr>
        <w:jc w:val="center"/>
        <w:rPr>
          <w:rFonts w:ascii="宋体" w:hAnsi="宋体"/>
          <w:b/>
          <w:sz w:val="28"/>
          <w:szCs w:val="28"/>
          <w:highlight w:val="none"/>
        </w:rPr>
      </w:pPr>
    </w:p>
    <w:p w14:paraId="10664E65">
      <w:pPr>
        <w:pStyle w:val="12"/>
        <w:rPr>
          <w:rFonts w:ascii="宋体" w:hAnsi="宋体"/>
          <w:highlight w:val="none"/>
        </w:rPr>
      </w:pPr>
    </w:p>
    <w:p w14:paraId="6BA1ACA7">
      <w:pPr>
        <w:jc w:val="center"/>
        <w:rPr>
          <w:rFonts w:ascii="宋体" w:hAnsi="宋体"/>
          <w:b/>
          <w:sz w:val="28"/>
          <w:szCs w:val="28"/>
          <w:highlight w:val="none"/>
        </w:rPr>
      </w:pPr>
    </w:p>
    <w:p w14:paraId="65B985F9">
      <w:pPr>
        <w:widowControl/>
        <w:shd w:val="clear" w:color="auto" w:fill="FFFFFF"/>
        <w:spacing w:line="440" w:lineRule="exact"/>
        <w:rPr>
          <w:rFonts w:ascii="宋体" w:hAnsi="宋体" w:cs="宋体"/>
          <w:bCs/>
          <w:kern w:val="0"/>
          <w:sz w:val="24"/>
          <w:highlight w:val="none"/>
          <w:u w:val="single"/>
          <w:shd w:val="clear" w:color="auto" w:fill="FFFFFF"/>
        </w:rPr>
      </w:pPr>
      <w:r>
        <w:rPr>
          <w:rFonts w:hint="eastAsia" w:ascii="宋体" w:hAnsi="宋体"/>
          <w:sz w:val="24"/>
          <w:highlight w:val="none"/>
        </w:rPr>
        <w:t>竞价人（全称并加盖公章）</w:t>
      </w:r>
      <w:r>
        <w:rPr>
          <w:rFonts w:hint="eastAsia" w:ascii="宋体" w:hAnsi="宋体" w:cs="宋体"/>
          <w:bCs/>
          <w:kern w:val="0"/>
          <w:sz w:val="24"/>
          <w:highlight w:val="none"/>
          <w:shd w:val="clear" w:color="auto" w:fill="FFFFFF"/>
        </w:rPr>
        <w:t>：</w:t>
      </w:r>
    </w:p>
    <w:p w14:paraId="2D36A32C">
      <w:pPr>
        <w:widowControl/>
        <w:shd w:val="clear" w:color="auto" w:fill="FFFFFF"/>
        <w:spacing w:line="440" w:lineRule="exact"/>
        <w:rPr>
          <w:rFonts w:ascii="宋体" w:hAnsi="宋体" w:cs="宋体"/>
          <w:bCs/>
          <w:kern w:val="0"/>
          <w:sz w:val="24"/>
          <w:highlight w:val="none"/>
          <w:u w:val="single"/>
          <w:shd w:val="clear" w:color="auto" w:fill="FFFFFF"/>
        </w:rPr>
      </w:pPr>
      <w:r>
        <w:rPr>
          <w:rFonts w:hint="eastAsia" w:ascii="宋体" w:hAnsi="宋体"/>
          <w:sz w:val="24"/>
          <w:highlight w:val="none"/>
        </w:rPr>
        <w:t>竞价人授权代表签字</w:t>
      </w:r>
      <w:r>
        <w:rPr>
          <w:rFonts w:hint="eastAsia" w:ascii="宋体" w:hAnsi="宋体" w:cs="宋体"/>
          <w:bCs/>
          <w:kern w:val="0"/>
          <w:sz w:val="24"/>
          <w:highlight w:val="none"/>
          <w:shd w:val="clear" w:color="auto" w:fill="FFFFFF"/>
        </w:rPr>
        <w:t>：</w:t>
      </w:r>
    </w:p>
    <w:p w14:paraId="3395B37F">
      <w:pPr>
        <w:spacing w:line="440" w:lineRule="exact"/>
        <w:rPr>
          <w:rFonts w:ascii="宋体" w:hAnsi="宋体" w:cs="宋体"/>
          <w:b/>
          <w:kern w:val="0"/>
          <w:sz w:val="24"/>
          <w:highlight w:val="none"/>
        </w:rPr>
      </w:pPr>
      <w:r>
        <w:rPr>
          <w:rFonts w:hint="eastAsia" w:ascii="宋体" w:hAnsi="宋体"/>
          <w:sz w:val="24"/>
          <w:highlight w:val="none"/>
        </w:rPr>
        <w:t>日  期： 年 月 日</w:t>
      </w:r>
    </w:p>
    <w:p w14:paraId="3F26FABF">
      <w:pPr>
        <w:jc w:val="left"/>
        <w:rPr>
          <w:rFonts w:ascii="宋体" w:hAnsi="宋体" w:cs="宋体"/>
          <w:b/>
          <w:kern w:val="0"/>
          <w:sz w:val="24"/>
          <w:highlight w:val="none"/>
        </w:rPr>
      </w:pPr>
      <w:r>
        <w:rPr>
          <w:rFonts w:hint="eastAsia" w:ascii="宋体" w:hAnsi="宋体" w:cs="宋体"/>
          <w:b/>
          <w:kern w:val="0"/>
          <w:sz w:val="24"/>
          <w:highlight w:val="none"/>
        </w:rPr>
        <w:br w:type="page"/>
      </w:r>
      <w:r>
        <w:rPr>
          <w:rFonts w:hint="eastAsia" w:ascii="宋体" w:hAnsi="宋体" w:cs="宋体"/>
          <w:b/>
          <w:kern w:val="0"/>
          <w:sz w:val="24"/>
          <w:highlight w:val="none"/>
        </w:rPr>
        <w:t>附件16：</w:t>
      </w:r>
    </w:p>
    <w:p w14:paraId="7DD71260">
      <w:pPr>
        <w:rPr>
          <w:rFonts w:ascii="宋体" w:hAnsi="宋体"/>
          <w:b/>
          <w:sz w:val="28"/>
          <w:szCs w:val="28"/>
          <w:highlight w:val="none"/>
        </w:rPr>
      </w:pPr>
    </w:p>
    <w:p w14:paraId="2555200B">
      <w:pPr>
        <w:widowControl/>
        <w:spacing w:after="109"/>
        <w:jc w:val="center"/>
        <w:rPr>
          <w:rFonts w:ascii="宋体" w:hAnsi="宋体"/>
          <w:b/>
          <w:sz w:val="28"/>
          <w:szCs w:val="28"/>
          <w:highlight w:val="none"/>
        </w:rPr>
      </w:pPr>
      <w:r>
        <w:rPr>
          <w:rFonts w:hint="eastAsia" w:ascii="宋体" w:hAnsi="宋体"/>
          <w:b/>
          <w:sz w:val="28"/>
          <w:szCs w:val="28"/>
          <w:highlight w:val="none"/>
        </w:rPr>
        <w:t>网上竞价承诺书</w:t>
      </w:r>
    </w:p>
    <w:p w14:paraId="61A5CEEC">
      <w:pPr>
        <w:spacing w:line="500" w:lineRule="exact"/>
        <w:rPr>
          <w:rFonts w:ascii="宋体" w:hAnsi="宋体"/>
          <w:sz w:val="24"/>
          <w:highlight w:val="none"/>
        </w:rPr>
      </w:pPr>
      <w:r>
        <w:rPr>
          <w:rFonts w:hint="eastAsia" w:ascii="宋体" w:hAnsi="宋体"/>
          <w:sz w:val="24"/>
          <w:highlight w:val="none"/>
        </w:rPr>
        <w:t>致：福建省闽咨造价咨询有限公司</w:t>
      </w:r>
    </w:p>
    <w:p w14:paraId="7ED9D7D8">
      <w:pPr>
        <w:spacing w:line="500" w:lineRule="exact"/>
        <w:ind w:firstLine="480"/>
        <w:rPr>
          <w:rFonts w:ascii="宋体" w:hAnsi="宋体"/>
          <w:sz w:val="24"/>
          <w:highlight w:val="none"/>
        </w:rPr>
      </w:pPr>
      <w:r>
        <w:rPr>
          <w:rFonts w:ascii="宋体" w:hAnsi="宋体" w:cs="Arial"/>
          <w:sz w:val="24"/>
          <w:highlight w:val="none"/>
        </w:rPr>
        <w:t>根据贵</w:t>
      </w:r>
      <w:r>
        <w:rPr>
          <w:rFonts w:hint="eastAsia" w:ascii="宋体" w:hAnsi="宋体" w:cs="Arial"/>
          <w:sz w:val="24"/>
          <w:highlight w:val="none"/>
        </w:rPr>
        <w:t>公司关于泉州安溪校区计算机机房2-210扩容采购网上竞价</w:t>
      </w:r>
      <w:r>
        <w:rPr>
          <w:rFonts w:ascii="宋体" w:hAnsi="宋体" w:cs="Arial"/>
          <w:sz w:val="24"/>
          <w:highlight w:val="none"/>
        </w:rPr>
        <w:t>项目的</w:t>
      </w:r>
      <w:r>
        <w:rPr>
          <w:rFonts w:hint="eastAsia" w:ascii="宋体" w:hAnsi="宋体"/>
          <w:sz w:val="24"/>
          <w:highlight w:val="none"/>
        </w:rPr>
        <w:t xml:space="preserve">公告（项目编号:MZCZ02-2025299） </w:t>
      </w:r>
      <w:r>
        <w:rPr>
          <w:rFonts w:ascii="宋体" w:hAnsi="宋体" w:cs="Arial"/>
          <w:sz w:val="24"/>
          <w:highlight w:val="none"/>
        </w:rPr>
        <w:t>，</w:t>
      </w:r>
      <w:r>
        <w:rPr>
          <w:rFonts w:hint="eastAsia" w:ascii="宋体" w:hAnsi="宋体"/>
          <w:sz w:val="24"/>
          <w:highlight w:val="none"/>
        </w:rPr>
        <w:t>本签字代表</w:t>
      </w:r>
      <w:r>
        <w:rPr>
          <w:rFonts w:hint="eastAsia" w:ascii="宋体" w:hAnsi="宋体"/>
          <w:sz w:val="24"/>
          <w:highlight w:val="none"/>
          <w:u w:val="single"/>
        </w:rPr>
        <w:t>（全名、职务）</w:t>
      </w:r>
      <w:r>
        <w:rPr>
          <w:rFonts w:ascii="宋体" w:hAnsi="宋体" w:cs="Arial"/>
          <w:sz w:val="24"/>
          <w:highlight w:val="none"/>
        </w:rPr>
        <w:t>经正式授权并代表竞价方</w:t>
      </w:r>
      <w:r>
        <w:rPr>
          <w:rFonts w:hint="eastAsia" w:ascii="宋体" w:hAnsi="宋体"/>
          <w:sz w:val="24"/>
          <w:highlight w:val="none"/>
          <w:u w:val="single"/>
        </w:rPr>
        <w:t>（竞价人名称、地址）</w:t>
      </w:r>
      <w:r>
        <w:rPr>
          <w:rFonts w:hint="eastAsia" w:ascii="宋体" w:hAnsi="宋体" w:cs="Arial"/>
          <w:sz w:val="24"/>
          <w:highlight w:val="none"/>
        </w:rPr>
        <w:t>参与贵方组织的本次网上竞价活动，</w:t>
      </w:r>
      <w:r>
        <w:rPr>
          <w:rFonts w:hint="eastAsia" w:ascii="宋体" w:hAnsi="宋体"/>
          <w:sz w:val="24"/>
          <w:highlight w:val="none"/>
        </w:rPr>
        <w:t>我公司郑重承诺：</w:t>
      </w:r>
    </w:p>
    <w:p w14:paraId="4F726E95">
      <w:pPr>
        <w:spacing w:line="500" w:lineRule="exact"/>
        <w:ind w:firstLine="480" w:firstLineChars="200"/>
        <w:rPr>
          <w:rFonts w:ascii="宋体" w:hAnsi="宋体"/>
          <w:sz w:val="24"/>
          <w:highlight w:val="none"/>
        </w:rPr>
      </w:pPr>
      <w:r>
        <w:rPr>
          <w:rFonts w:hint="eastAsia" w:ascii="宋体" w:hAnsi="宋体"/>
          <w:sz w:val="24"/>
          <w:highlight w:val="none"/>
        </w:rPr>
        <w:t>一、我司将在网上竞价截止时间前一个工作日提交网上竞价要求的所有原件的复印件，保证提供真实、合法、有效的资格证明材料，将竞价保证金以转账方式在网上竞价截止时间前一个工作日汇达指定账户，并承诺绝无作弊垄断或借用证明、提供虚假资料、串通哄抬报价等不法事情。</w:t>
      </w:r>
    </w:p>
    <w:p w14:paraId="67E68A39">
      <w:pPr>
        <w:spacing w:line="500" w:lineRule="exact"/>
        <w:ind w:firstLine="480" w:firstLineChars="200"/>
        <w:rPr>
          <w:rFonts w:ascii="宋体" w:hAnsi="宋体"/>
          <w:sz w:val="24"/>
          <w:highlight w:val="none"/>
        </w:rPr>
      </w:pPr>
      <w:r>
        <w:rPr>
          <w:rFonts w:hint="eastAsia" w:ascii="宋体" w:hAnsi="宋体"/>
          <w:sz w:val="24"/>
          <w:highlight w:val="none"/>
        </w:rPr>
        <w:t>二、我司将按照</w:t>
      </w:r>
      <w:r>
        <w:rPr>
          <w:rFonts w:hint="eastAsia" w:ascii="宋体" w:hAnsi="宋体" w:cs="Arial"/>
          <w:sz w:val="24"/>
          <w:highlight w:val="none"/>
        </w:rPr>
        <w:t>竞价</w:t>
      </w:r>
      <w:r>
        <w:rPr>
          <w:rFonts w:ascii="宋体" w:hAnsi="宋体" w:cs="Arial"/>
          <w:sz w:val="24"/>
          <w:highlight w:val="none"/>
        </w:rPr>
        <w:t>项目的</w:t>
      </w:r>
      <w:r>
        <w:rPr>
          <w:rFonts w:hint="eastAsia" w:ascii="宋体" w:hAnsi="宋体"/>
          <w:sz w:val="24"/>
          <w:highlight w:val="none"/>
        </w:rPr>
        <w:t>公告要求和竞价报价文件的承诺，及时与用户签订合同，按竞价报价文件承诺的价格及时向采购单位提供全新货物，货物及有关服务符合中华人民共和国的设计和制造生产或行业标准。</w:t>
      </w:r>
    </w:p>
    <w:p w14:paraId="74AB7FD4">
      <w:pPr>
        <w:spacing w:line="500" w:lineRule="exact"/>
        <w:ind w:firstLine="480" w:firstLineChars="200"/>
        <w:rPr>
          <w:rFonts w:ascii="宋体" w:hAnsi="宋体"/>
          <w:sz w:val="24"/>
          <w:highlight w:val="none"/>
        </w:rPr>
      </w:pPr>
      <w:r>
        <w:rPr>
          <w:rFonts w:hint="eastAsia" w:ascii="宋体" w:hAnsi="宋体"/>
          <w:sz w:val="24"/>
          <w:highlight w:val="none"/>
        </w:rPr>
        <w:t>三、本项目竞价公告、竞价方的竞价报价文件包括对售后服务的承诺对我公司具有同等约束力。</w:t>
      </w:r>
    </w:p>
    <w:p w14:paraId="4C0B272F">
      <w:pPr>
        <w:spacing w:line="500" w:lineRule="exact"/>
        <w:ind w:firstLine="480" w:firstLineChars="200"/>
        <w:rPr>
          <w:rFonts w:ascii="宋体" w:hAnsi="宋体"/>
          <w:sz w:val="24"/>
          <w:highlight w:val="none"/>
        </w:rPr>
      </w:pPr>
      <w:r>
        <w:rPr>
          <w:rFonts w:hint="eastAsia" w:ascii="宋体" w:hAnsi="宋体"/>
          <w:sz w:val="24"/>
          <w:highlight w:val="none"/>
        </w:rPr>
        <w:t>四、获得竞价供货资格后若无法按约定条款履行义务或有拆、换设备及零件，贵方有权取消我方竞价供货资格，接受政府采购有关法规对我方的处罚。</w:t>
      </w:r>
    </w:p>
    <w:p w14:paraId="0A974832">
      <w:pPr>
        <w:spacing w:line="500" w:lineRule="exact"/>
        <w:ind w:firstLine="480" w:firstLineChars="200"/>
        <w:rPr>
          <w:rFonts w:ascii="宋体" w:hAnsi="宋体"/>
          <w:sz w:val="24"/>
          <w:highlight w:val="none"/>
        </w:rPr>
      </w:pPr>
      <w:r>
        <w:rPr>
          <w:rFonts w:hint="eastAsia" w:ascii="宋体" w:hAnsi="宋体"/>
          <w:sz w:val="24"/>
          <w:highlight w:val="none"/>
        </w:rPr>
        <w:t>五、我方同意提供按照贵方可能要求的与其竞价有关的一切数据或资料。完全理解贵方不一定要接受收到的任何竞价。</w:t>
      </w:r>
    </w:p>
    <w:p w14:paraId="5B376406">
      <w:pPr>
        <w:spacing w:line="500" w:lineRule="exact"/>
        <w:ind w:firstLine="480" w:firstLineChars="200"/>
        <w:rPr>
          <w:rFonts w:ascii="宋体" w:hAnsi="宋体"/>
          <w:sz w:val="24"/>
          <w:highlight w:val="none"/>
        </w:rPr>
      </w:pPr>
      <w:r>
        <w:rPr>
          <w:rFonts w:hint="eastAsia" w:ascii="宋体" w:hAnsi="宋体"/>
          <w:sz w:val="24"/>
          <w:highlight w:val="none"/>
        </w:rPr>
        <w:t>六、若本次采购货物属于政府强制采购节能产品的（《节能产品政府采购品目清单》中加“★”号的），我方将提供</w:t>
      </w:r>
      <w:r>
        <w:rPr>
          <w:rFonts w:ascii="宋体" w:hAnsi="宋体"/>
          <w:sz w:val="24"/>
          <w:highlight w:val="none"/>
        </w:rPr>
        <w:t>《</w:t>
      </w:r>
      <w:r>
        <w:rPr>
          <w:rFonts w:hint="eastAsia" w:ascii="宋体" w:hAnsi="宋体"/>
          <w:sz w:val="24"/>
          <w:highlight w:val="none"/>
        </w:rPr>
        <w:t>节能产品政府采购品目清单</w:t>
      </w:r>
      <w:r>
        <w:rPr>
          <w:rFonts w:ascii="宋体" w:hAnsi="宋体"/>
          <w:sz w:val="24"/>
          <w:highlight w:val="none"/>
        </w:rPr>
        <w:t>》内</w:t>
      </w:r>
      <w:r>
        <w:rPr>
          <w:rFonts w:hint="eastAsia" w:ascii="宋体" w:hAnsi="宋体"/>
          <w:sz w:val="24"/>
          <w:highlight w:val="none"/>
        </w:rPr>
        <w:t>的</w:t>
      </w:r>
      <w:r>
        <w:rPr>
          <w:rFonts w:ascii="宋体" w:hAnsi="宋体"/>
          <w:sz w:val="24"/>
          <w:highlight w:val="none"/>
        </w:rPr>
        <w:t>产品</w:t>
      </w:r>
      <w:r>
        <w:rPr>
          <w:rFonts w:hint="eastAsia" w:ascii="宋体" w:hAnsi="宋体"/>
          <w:sz w:val="24"/>
          <w:highlight w:val="none"/>
        </w:rPr>
        <w:t>参与网上竞价，并保证所提供的货物在提供给采购单位前具有完全的所有权，采购单位在中华人民共和国使用该货物或货物的任何一部分时，免受第三方提出的包括但不限于侵犯其专利权、商标权、工业设计权等知识产权和抵押权在内的担保物权的起诉，</w:t>
      </w:r>
      <w:r>
        <w:rPr>
          <w:rFonts w:ascii="宋体" w:hAnsi="宋体"/>
          <w:sz w:val="24"/>
          <w:highlight w:val="none"/>
        </w:rPr>
        <w:t>否则</w:t>
      </w:r>
      <w:r>
        <w:rPr>
          <w:rFonts w:hint="eastAsia" w:ascii="宋体" w:hAnsi="宋体"/>
          <w:sz w:val="24"/>
          <w:highlight w:val="none"/>
        </w:rPr>
        <w:t>同意我方的竞价</w:t>
      </w:r>
      <w:r>
        <w:rPr>
          <w:rFonts w:ascii="宋体" w:hAnsi="宋体"/>
          <w:sz w:val="24"/>
          <w:highlight w:val="none"/>
        </w:rPr>
        <w:t>视为无效报价。</w:t>
      </w:r>
    </w:p>
    <w:p w14:paraId="51908A35">
      <w:pPr>
        <w:spacing w:line="500" w:lineRule="exact"/>
        <w:ind w:firstLine="480" w:firstLineChars="200"/>
        <w:rPr>
          <w:rFonts w:ascii="宋体" w:hAnsi="宋体"/>
          <w:sz w:val="24"/>
          <w:highlight w:val="none"/>
        </w:rPr>
      </w:pPr>
      <w:r>
        <w:rPr>
          <w:rFonts w:hint="eastAsia" w:ascii="宋体" w:hAnsi="宋体"/>
          <w:sz w:val="24"/>
          <w:highlight w:val="none"/>
        </w:rPr>
        <w:t>七、我司承诺所提供的货物具有行政主管部门颁发的资质证书或国家有关部门的产品《检验报告》。货物到货验收时，将提供设备的产品合格证、质量保证文件，并按</w:t>
      </w:r>
      <w:r>
        <w:rPr>
          <w:rFonts w:hint="eastAsia" w:ascii="宋体" w:hAnsi="宋体" w:cs="Arial"/>
          <w:sz w:val="24"/>
          <w:highlight w:val="none"/>
        </w:rPr>
        <w:t>网上竞价</w:t>
      </w:r>
      <w:r>
        <w:rPr>
          <w:rFonts w:ascii="宋体" w:hAnsi="宋体" w:cs="Arial"/>
          <w:sz w:val="24"/>
          <w:highlight w:val="none"/>
        </w:rPr>
        <w:t>项目的</w:t>
      </w:r>
      <w:r>
        <w:rPr>
          <w:rFonts w:hint="eastAsia" w:ascii="宋体" w:hAnsi="宋体"/>
          <w:sz w:val="24"/>
          <w:highlight w:val="none"/>
        </w:rPr>
        <w:t>公告要求和本公司竞价报价文件承诺提供优质的售后服务。</w:t>
      </w:r>
    </w:p>
    <w:p w14:paraId="56B50BB3">
      <w:pPr>
        <w:spacing w:line="500" w:lineRule="exact"/>
        <w:ind w:firstLine="480" w:firstLineChars="200"/>
        <w:rPr>
          <w:rFonts w:ascii="宋体" w:hAnsi="宋体"/>
          <w:sz w:val="24"/>
          <w:highlight w:val="none"/>
        </w:rPr>
      </w:pPr>
      <w:r>
        <w:rPr>
          <w:rFonts w:hint="eastAsia" w:ascii="宋体" w:hAnsi="宋体"/>
          <w:sz w:val="24"/>
          <w:highlight w:val="none"/>
        </w:rPr>
        <w:t>八、我司获得竞价供货资格后，将严格按照合同的规定做好各项技术和售前、售中、售后服务，保证24小时的联系畅通（联系人：           ，联系电话：              ），按照</w:t>
      </w:r>
      <w:r>
        <w:rPr>
          <w:rFonts w:hint="eastAsia" w:ascii="宋体" w:hAnsi="宋体" w:cs="Arial"/>
          <w:sz w:val="24"/>
          <w:highlight w:val="none"/>
        </w:rPr>
        <w:t>网上竞价</w:t>
      </w:r>
      <w:r>
        <w:rPr>
          <w:rFonts w:ascii="宋体" w:hAnsi="宋体" w:cs="Arial"/>
          <w:sz w:val="24"/>
          <w:highlight w:val="none"/>
        </w:rPr>
        <w:t>项目的</w:t>
      </w:r>
      <w:r>
        <w:rPr>
          <w:rFonts w:hint="eastAsia" w:ascii="宋体" w:hAnsi="宋体"/>
          <w:sz w:val="24"/>
          <w:highlight w:val="none"/>
        </w:rPr>
        <w:t>公告要求提供合格的设备进行安装、调试服务，并达到验收标准。对用户提出的问题或要求保证在12小时内给予明确答复。</w:t>
      </w:r>
    </w:p>
    <w:p w14:paraId="6386395A">
      <w:pPr>
        <w:spacing w:line="500" w:lineRule="exact"/>
        <w:ind w:firstLine="480" w:firstLineChars="200"/>
        <w:rPr>
          <w:rFonts w:ascii="宋体" w:hAnsi="宋体"/>
          <w:sz w:val="24"/>
          <w:highlight w:val="none"/>
        </w:rPr>
      </w:pPr>
      <w:r>
        <w:rPr>
          <w:rFonts w:hint="eastAsia" w:ascii="宋体" w:hAnsi="宋体"/>
          <w:sz w:val="24"/>
          <w:highlight w:val="none"/>
        </w:rPr>
        <w:t>本网上竞价承诺书自我公司盖章、法定代表人签字或授权代表签字后生效。</w:t>
      </w:r>
    </w:p>
    <w:p w14:paraId="66CFFC10">
      <w:pPr>
        <w:spacing w:line="500" w:lineRule="exact"/>
        <w:rPr>
          <w:rFonts w:ascii="宋体" w:hAnsi="宋体"/>
          <w:sz w:val="24"/>
          <w:highlight w:val="none"/>
        </w:rPr>
      </w:pPr>
      <w:r>
        <w:rPr>
          <w:rFonts w:hint="eastAsia" w:ascii="宋体" w:hAnsi="宋体"/>
          <w:sz w:val="24"/>
          <w:highlight w:val="none"/>
        </w:rPr>
        <w:t xml:space="preserve">  竞价人名称（全称并加盖公章）：</w:t>
      </w:r>
    </w:p>
    <w:p w14:paraId="196FBB7B">
      <w:pPr>
        <w:spacing w:line="500" w:lineRule="exact"/>
        <w:rPr>
          <w:rFonts w:ascii="宋体" w:hAnsi="宋体"/>
          <w:sz w:val="24"/>
          <w:highlight w:val="none"/>
        </w:rPr>
      </w:pPr>
      <w:r>
        <w:rPr>
          <w:rFonts w:hint="eastAsia" w:ascii="宋体" w:hAnsi="宋体"/>
          <w:sz w:val="24"/>
          <w:highlight w:val="none"/>
        </w:rPr>
        <w:t xml:space="preserve">  电话： 传真：</w:t>
      </w:r>
    </w:p>
    <w:p w14:paraId="1575402F">
      <w:pPr>
        <w:spacing w:line="500" w:lineRule="exact"/>
        <w:rPr>
          <w:rFonts w:ascii="宋体" w:hAnsi="宋体"/>
          <w:sz w:val="24"/>
          <w:highlight w:val="none"/>
        </w:rPr>
      </w:pPr>
      <w:r>
        <w:rPr>
          <w:rFonts w:hint="eastAsia" w:ascii="宋体" w:hAnsi="宋体"/>
          <w:sz w:val="24"/>
          <w:highlight w:val="none"/>
        </w:rPr>
        <w:t xml:space="preserve">  竞价人法定代表人签字或授权代表签字：</w:t>
      </w:r>
    </w:p>
    <w:p w14:paraId="5FBE590D">
      <w:pPr>
        <w:spacing w:line="500" w:lineRule="exact"/>
        <w:rPr>
          <w:rFonts w:ascii="宋体" w:hAnsi="宋体"/>
          <w:sz w:val="24"/>
          <w:highlight w:val="none"/>
        </w:rPr>
      </w:pPr>
      <w:r>
        <w:rPr>
          <w:rFonts w:hint="eastAsia" w:ascii="宋体" w:hAnsi="宋体"/>
          <w:sz w:val="24"/>
          <w:highlight w:val="none"/>
        </w:rPr>
        <w:t xml:space="preserve">  日期：    年   月   日</w:t>
      </w:r>
    </w:p>
    <w:p w14:paraId="00D12BAF">
      <w:pPr>
        <w:rPr>
          <w:rFonts w:ascii="宋体" w:hAnsi="宋体" w:cs="宋体"/>
          <w:b/>
          <w:kern w:val="0"/>
          <w:sz w:val="24"/>
          <w:highlight w:val="none"/>
        </w:rPr>
      </w:pPr>
      <w:r>
        <w:rPr>
          <w:rFonts w:ascii="宋体" w:hAnsi="宋体" w:cs="宋体"/>
          <w:b/>
          <w:kern w:val="0"/>
          <w:sz w:val="24"/>
          <w:highlight w:val="none"/>
        </w:rPr>
        <w:br w:type="page"/>
      </w:r>
      <w:r>
        <w:rPr>
          <w:rFonts w:hint="eastAsia" w:ascii="宋体" w:hAnsi="宋体" w:cs="宋体"/>
          <w:b/>
          <w:kern w:val="0"/>
          <w:sz w:val="24"/>
          <w:highlight w:val="none"/>
        </w:rPr>
        <w:t>附件17：</w:t>
      </w:r>
    </w:p>
    <w:p w14:paraId="076EE1AD">
      <w:pPr>
        <w:widowControl/>
        <w:spacing w:after="109"/>
        <w:jc w:val="center"/>
        <w:rPr>
          <w:rFonts w:ascii="宋体" w:hAnsi="宋体"/>
          <w:b/>
          <w:sz w:val="28"/>
          <w:szCs w:val="28"/>
          <w:highlight w:val="none"/>
        </w:rPr>
      </w:pPr>
      <w:r>
        <w:rPr>
          <w:rFonts w:hint="eastAsia" w:ascii="宋体" w:hAnsi="宋体"/>
          <w:b/>
          <w:sz w:val="28"/>
          <w:szCs w:val="28"/>
          <w:highlight w:val="none"/>
        </w:rPr>
        <w:t>网上竞价采购合同送达承诺书</w:t>
      </w:r>
    </w:p>
    <w:p w14:paraId="3A0967C0">
      <w:pPr>
        <w:spacing w:line="500" w:lineRule="exact"/>
        <w:rPr>
          <w:rFonts w:ascii="宋体" w:hAnsi="宋体"/>
          <w:sz w:val="24"/>
          <w:highlight w:val="none"/>
        </w:rPr>
      </w:pPr>
    </w:p>
    <w:p w14:paraId="4806A2B3">
      <w:pPr>
        <w:spacing w:line="500" w:lineRule="exact"/>
        <w:rPr>
          <w:rFonts w:ascii="宋体" w:hAnsi="宋体"/>
          <w:sz w:val="24"/>
          <w:highlight w:val="none"/>
        </w:rPr>
      </w:pPr>
      <w:r>
        <w:rPr>
          <w:rFonts w:hint="eastAsia" w:ascii="宋体" w:hAnsi="宋体"/>
          <w:sz w:val="24"/>
          <w:highlight w:val="none"/>
        </w:rPr>
        <w:t>致：福建省闽咨造价咨询有限公司</w:t>
      </w:r>
    </w:p>
    <w:p w14:paraId="0B0F9F12">
      <w:pPr>
        <w:spacing w:line="500" w:lineRule="exact"/>
        <w:ind w:firstLine="480" w:firstLineChars="200"/>
        <w:rPr>
          <w:rFonts w:ascii="宋体" w:hAnsi="宋体"/>
          <w:sz w:val="24"/>
          <w:highlight w:val="none"/>
        </w:rPr>
      </w:pPr>
      <w:r>
        <w:rPr>
          <w:rFonts w:hint="eastAsia" w:ascii="宋体" w:hAnsi="宋体"/>
          <w:sz w:val="24"/>
          <w:highlight w:val="none"/>
        </w:rPr>
        <w:t>在贵公司组织的泉州安溪校区计算机机房2-210扩容采购竞价项目（项目编号:MZCZ02-2025299</w:t>
      </w:r>
      <w:r>
        <w:rPr>
          <w:rFonts w:ascii="宋体" w:hAnsi="宋体"/>
          <w:sz w:val="24"/>
          <w:highlight w:val="none"/>
        </w:rPr>
        <w:t>）</w:t>
      </w:r>
      <w:r>
        <w:rPr>
          <w:rFonts w:hint="eastAsia" w:ascii="宋体" w:hAnsi="宋体"/>
          <w:sz w:val="24"/>
          <w:highlight w:val="none"/>
        </w:rPr>
        <w:t>,我司承诺在网上竞价采购合同签订后的七个工作日内，将合同文本原件送一份至贵公司备案，因延迟时间所造成的后果均由我公司承担。</w:t>
      </w:r>
    </w:p>
    <w:p w14:paraId="479D1243">
      <w:pPr>
        <w:spacing w:line="500" w:lineRule="exact"/>
        <w:rPr>
          <w:rFonts w:ascii="宋体" w:hAnsi="宋体"/>
          <w:sz w:val="24"/>
          <w:highlight w:val="none"/>
        </w:rPr>
      </w:pPr>
    </w:p>
    <w:p w14:paraId="21A40D4A">
      <w:pPr>
        <w:spacing w:line="500" w:lineRule="exact"/>
        <w:ind w:firstLine="240" w:firstLineChars="100"/>
        <w:rPr>
          <w:rFonts w:ascii="宋体" w:hAnsi="宋体"/>
          <w:sz w:val="24"/>
          <w:highlight w:val="none"/>
        </w:rPr>
      </w:pPr>
      <w:r>
        <w:rPr>
          <w:rFonts w:hint="eastAsia" w:ascii="宋体" w:hAnsi="宋体"/>
          <w:sz w:val="24"/>
          <w:highlight w:val="none"/>
        </w:rPr>
        <w:t>竞价人名称（全称并加盖公章）：</w:t>
      </w:r>
    </w:p>
    <w:p w14:paraId="6A12485C">
      <w:pPr>
        <w:spacing w:line="500" w:lineRule="exact"/>
        <w:rPr>
          <w:rFonts w:ascii="宋体" w:hAnsi="宋体"/>
          <w:sz w:val="24"/>
          <w:highlight w:val="none"/>
        </w:rPr>
      </w:pPr>
      <w:r>
        <w:rPr>
          <w:rFonts w:hint="eastAsia" w:ascii="宋体" w:hAnsi="宋体"/>
          <w:sz w:val="24"/>
          <w:highlight w:val="none"/>
        </w:rPr>
        <w:t xml:space="preserve">  电话： 传真：</w:t>
      </w:r>
    </w:p>
    <w:p w14:paraId="103FA2B8">
      <w:pPr>
        <w:spacing w:line="500" w:lineRule="exact"/>
        <w:rPr>
          <w:rFonts w:ascii="宋体" w:hAnsi="宋体"/>
          <w:sz w:val="24"/>
          <w:highlight w:val="none"/>
        </w:rPr>
      </w:pPr>
      <w:r>
        <w:rPr>
          <w:rFonts w:hint="eastAsia" w:ascii="宋体" w:hAnsi="宋体"/>
          <w:sz w:val="24"/>
          <w:highlight w:val="none"/>
        </w:rPr>
        <w:t xml:space="preserve">  竞价人授权代表签字：</w:t>
      </w:r>
    </w:p>
    <w:p w14:paraId="51A38DEE">
      <w:pPr>
        <w:spacing w:line="500" w:lineRule="exact"/>
        <w:rPr>
          <w:rFonts w:ascii="宋体" w:hAnsi="宋体"/>
          <w:sz w:val="24"/>
          <w:highlight w:val="none"/>
        </w:rPr>
      </w:pPr>
      <w:r>
        <w:rPr>
          <w:rFonts w:hint="eastAsia" w:ascii="宋体" w:hAnsi="宋体"/>
          <w:sz w:val="24"/>
          <w:highlight w:val="none"/>
        </w:rPr>
        <w:t xml:space="preserve">  日期：    年   月   日</w:t>
      </w:r>
    </w:p>
    <w:p w14:paraId="2EFF5408">
      <w:pPr>
        <w:ind w:firstLine="241" w:firstLineChars="100"/>
        <w:rPr>
          <w:rFonts w:ascii="宋体" w:hAnsi="宋体" w:cs="宋体"/>
          <w:b/>
          <w:kern w:val="0"/>
          <w:sz w:val="24"/>
          <w:highlight w:val="none"/>
        </w:rPr>
      </w:pPr>
    </w:p>
    <w:p w14:paraId="4F708411">
      <w:pPr>
        <w:rPr>
          <w:rFonts w:ascii="宋体" w:hAnsi="宋体"/>
          <w:b/>
          <w:sz w:val="24"/>
          <w:szCs w:val="24"/>
          <w:highlight w:val="none"/>
        </w:rPr>
      </w:pPr>
      <w:r>
        <w:rPr>
          <w:rFonts w:hint="eastAsia" w:ascii="宋体" w:hAnsi="宋体"/>
          <w:b/>
          <w:sz w:val="24"/>
          <w:szCs w:val="24"/>
          <w:highlight w:val="none"/>
        </w:rPr>
        <w:br w:type="page"/>
      </w:r>
      <w:r>
        <w:rPr>
          <w:rFonts w:hint="eastAsia" w:ascii="宋体" w:hAnsi="宋体"/>
          <w:b/>
          <w:sz w:val="24"/>
          <w:szCs w:val="24"/>
          <w:highlight w:val="none"/>
        </w:rPr>
        <w:t>附件18：</w:t>
      </w:r>
    </w:p>
    <w:p w14:paraId="4613FC57">
      <w:pPr>
        <w:rPr>
          <w:rFonts w:ascii="宋体" w:hAnsi="宋体"/>
          <w:b/>
          <w:sz w:val="24"/>
          <w:szCs w:val="24"/>
          <w:highlight w:val="none"/>
        </w:rPr>
      </w:pPr>
    </w:p>
    <w:p w14:paraId="6613FD05">
      <w:pPr>
        <w:tabs>
          <w:tab w:val="left" w:pos="900"/>
        </w:tabs>
        <w:spacing w:line="620" w:lineRule="exact"/>
        <w:jc w:val="center"/>
        <w:rPr>
          <w:rFonts w:ascii="宋体" w:hAnsi="宋体"/>
          <w:b/>
          <w:sz w:val="28"/>
          <w:szCs w:val="28"/>
          <w:highlight w:val="none"/>
        </w:rPr>
      </w:pPr>
      <w:r>
        <w:rPr>
          <w:rFonts w:hint="eastAsia" w:ascii="宋体" w:hAnsi="宋体"/>
          <w:b/>
          <w:sz w:val="28"/>
          <w:szCs w:val="28"/>
          <w:highlight w:val="none"/>
        </w:rPr>
        <w:t>代理服务费承诺书</w:t>
      </w:r>
    </w:p>
    <w:p w14:paraId="7D202872">
      <w:pPr>
        <w:spacing w:line="380" w:lineRule="exact"/>
        <w:rPr>
          <w:rFonts w:ascii="宋体" w:hAnsi="宋体"/>
          <w:sz w:val="24"/>
          <w:szCs w:val="24"/>
          <w:highlight w:val="none"/>
        </w:rPr>
      </w:pPr>
    </w:p>
    <w:p w14:paraId="62CD1868">
      <w:pPr>
        <w:spacing w:line="360" w:lineRule="exact"/>
        <w:rPr>
          <w:rFonts w:ascii="宋体" w:hAnsi="宋体"/>
          <w:sz w:val="24"/>
          <w:szCs w:val="24"/>
          <w:highlight w:val="none"/>
        </w:rPr>
      </w:pPr>
    </w:p>
    <w:p w14:paraId="77F0E132">
      <w:pPr>
        <w:spacing w:line="360" w:lineRule="exact"/>
        <w:rPr>
          <w:rFonts w:ascii="宋体" w:hAnsi="宋体"/>
          <w:sz w:val="24"/>
          <w:szCs w:val="24"/>
          <w:highlight w:val="none"/>
        </w:rPr>
      </w:pPr>
      <w:r>
        <w:rPr>
          <w:rFonts w:hint="eastAsia" w:ascii="宋体" w:hAnsi="宋体"/>
          <w:sz w:val="24"/>
          <w:szCs w:val="24"/>
          <w:highlight w:val="none"/>
        </w:rPr>
        <w:t>致：</w:t>
      </w:r>
      <w:r>
        <w:rPr>
          <w:rFonts w:hint="eastAsia" w:ascii="宋体" w:hAnsi="宋体"/>
          <w:sz w:val="24"/>
          <w:highlight w:val="none"/>
          <w:u w:val="single"/>
        </w:rPr>
        <w:t>福建省闽咨造价咨询有限公司</w:t>
      </w:r>
    </w:p>
    <w:p w14:paraId="75E67145">
      <w:pPr>
        <w:spacing w:line="360" w:lineRule="exact"/>
        <w:rPr>
          <w:rFonts w:ascii="宋体" w:hAnsi="宋体"/>
          <w:sz w:val="24"/>
          <w:szCs w:val="24"/>
          <w:highlight w:val="none"/>
        </w:rPr>
      </w:pPr>
    </w:p>
    <w:p w14:paraId="2609D617">
      <w:pPr>
        <w:spacing w:line="360" w:lineRule="exact"/>
        <w:ind w:firstLine="480" w:firstLineChars="200"/>
        <w:rPr>
          <w:rFonts w:ascii="宋体" w:hAnsi="宋体"/>
          <w:sz w:val="24"/>
          <w:szCs w:val="24"/>
          <w:highlight w:val="none"/>
        </w:rPr>
      </w:pPr>
      <w:r>
        <w:rPr>
          <w:rFonts w:hint="eastAsia" w:ascii="宋体" w:hAnsi="宋体"/>
          <w:sz w:val="24"/>
          <w:szCs w:val="24"/>
          <w:highlight w:val="none"/>
        </w:rPr>
        <w:t>我们在贵公司组织的泉州安溪校区计算机机房2-210扩容采购项目中竞价（项目编号：MZCZ02-2025299），如获成交，我们保证按竞价文件的规定，以支票、汇票、电汇或经贵公司认可的其他付款方式，向贵公司缴交代理服务费。</w:t>
      </w:r>
    </w:p>
    <w:p w14:paraId="15C625E2">
      <w:pPr>
        <w:spacing w:line="360" w:lineRule="exact"/>
        <w:ind w:firstLine="480" w:firstLineChars="200"/>
        <w:rPr>
          <w:rFonts w:ascii="宋体" w:hAnsi="宋体"/>
          <w:sz w:val="24"/>
          <w:szCs w:val="24"/>
          <w:highlight w:val="none"/>
        </w:rPr>
      </w:pPr>
      <w:r>
        <w:rPr>
          <w:rFonts w:hint="eastAsia" w:ascii="宋体" w:hAnsi="宋体"/>
          <w:sz w:val="24"/>
          <w:szCs w:val="24"/>
          <w:highlight w:val="none"/>
        </w:rPr>
        <w:t>我方如违反上述承诺，所提交的上述项目的竞价保证金将不予退还我方，我方对此无异议。</w:t>
      </w:r>
    </w:p>
    <w:p w14:paraId="6718035D">
      <w:pPr>
        <w:spacing w:line="360" w:lineRule="exact"/>
        <w:ind w:firstLine="480" w:firstLineChars="200"/>
        <w:rPr>
          <w:rFonts w:ascii="宋体" w:hAnsi="宋体"/>
          <w:sz w:val="24"/>
          <w:szCs w:val="24"/>
          <w:highlight w:val="none"/>
        </w:rPr>
      </w:pPr>
      <w:r>
        <w:rPr>
          <w:rFonts w:hint="eastAsia" w:ascii="宋体" w:hAnsi="宋体"/>
          <w:sz w:val="24"/>
          <w:szCs w:val="24"/>
          <w:highlight w:val="none"/>
        </w:rPr>
        <w:t>特此承诺！</w:t>
      </w:r>
    </w:p>
    <w:p w14:paraId="5E451A2E">
      <w:pPr>
        <w:spacing w:line="360" w:lineRule="exact"/>
        <w:rPr>
          <w:rFonts w:ascii="宋体" w:hAnsi="宋体"/>
          <w:sz w:val="24"/>
          <w:szCs w:val="24"/>
          <w:highlight w:val="none"/>
          <w:u w:val="single"/>
        </w:rPr>
      </w:pPr>
      <w:r>
        <w:rPr>
          <w:rFonts w:hint="eastAsia" w:ascii="宋体" w:hAnsi="宋体"/>
          <w:sz w:val="24"/>
          <w:szCs w:val="24"/>
          <w:highlight w:val="none"/>
        </w:rPr>
        <w:t xml:space="preserve">竞价人（全称并加盖公章）： </w:t>
      </w:r>
    </w:p>
    <w:p w14:paraId="0FA334D6">
      <w:pPr>
        <w:spacing w:line="360" w:lineRule="exact"/>
        <w:rPr>
          <w:rFonts w:ascii="宋体" w:hAnsi="宋体"/>
          <w:sz w:val="24"/>
          <w:szCs w:val="24"/>
          <w:highlight w:val="none"/>
        </w:rPr>
      </w:pPr>
      <w:r>
        <w:rPr>
          <w:rFonts w:hint="eastAsia" w:ascii="宋体" w:hAnsi="宋体"/>
          <w:sz w:val="24"/>
          <w:szCs w:val="24"/>
          <w:highlight w:val="none"/>
        </w:rPr>
        <w:t>竞价人授权代表签字：</w:t>
      </w:r>
    </w:p>
    <w:p w14:paraId="0C6CBDF7">
      <w:pPr>
        <w:spacing w:line="360" w:lineRule="exact"/>
        <w:ind w:firstLine="3360" w:firstLineChars="1400"/>
        <w:rPr>
          <w:rFonts w:ascii="宋体" w:hAnsi="宋体"/>
          <w:sz w:val="24"/>
          <w:szCs w:val="24"/>
          <w:highlight w:val="none"/>
          <w:u w:val="single"/>
        </w:rPr>
      </w:pPr>
      <w:r>
        <w:rPr>
          <w:rFonts w:hint="eastAsia" w:ascii="宋体" w:hAnsi="宋体"/>
          <w:sz w:val="24"/>
          <w:szCs w:val="24"/>
          <w:highlight w:val="none"/>
        </w:rPr>
        <w:t>邮 编：电 话：</w:t>
      </w:r>
    </w:p>
    <w:p w14:paraId="696CA0CC">
      <w:pPr>
        <w:spacing w:line="360" w:lineRule="exact"/>
        <w:rPr>
          <w:rFonts w:ascii="宋体" w:hAnsi="宋体"/>
          <w:sz w:val="24"/>
          <w:szCs w:val="24"/>
          <w:highlight w:val="none"/>
          <w:u w:val="single"/>
        </w:rPr>
      </w:pPr>
      <w:r>
        <w:rPr>
          <w:rFonts w:hint="eastAsia" w:ascii="宋体" w:hAnsi="宋体"/>
          <w:sz w:val="24"/>
          <w:szCs w:val="24"/>
          <w:highlight w:val="none"/>
        </w:rPr>
        <w:t xml:space="preserve">传 真：日 期： </w:t>
      </w:r>
    </w:p>
    <w:p w14:paraId="460BE20C">
      <w:pPr>
        <w:spacing w:line="360" w:lineRule="exact"/>
        <w:ind w:firstLine="472" w:firstLineChars="196"/>
        <w:rPr>
          <w:rFonts w:ascii="宋体" w:hAnsi="宋体"/>
          <w:b/>
          <w:sz w:val="24"/>
          <w:szCs w:val="24"/>
          <w:highlight w:val="none"/>
        </w:rPr>
      </w:pPr>
    </w:p>
    <w:p w14:paraId="433CD09A">
      <w:pPr>
        <w:spacing w:line="360" w:lineRule="exact"/>
        <w:ind w:firstLine="472" w:firstLineChars="196"/>
        <w:rPr>
          <w:rFonts w:ascii="宋体" w:hAnsi="宋体"/>
          <w:b/>
          <w:sz w:val="24"/>
          <w:szCs w:val="24"/>
          <w:highlight w:val="none"/>
        </w:rPr>
      </w:pPr>
    </w:p>
    <w:p w14:paraId="19F8C59B">
      <w:pPr>
        <w:spacing w:line="360" w:lineRule="exact"/>
        <w:ind w:firstLine="472" w:firstLineChars="196"/>
        <w:rPr>
          <w:rFonts w:ascii="宋体" w:hAnsi="宋体"/>
          <w:b/>
          <w:sz w:val="24"/>
          <w:szCs w:val="24"/>
          <w:highlight w:val="none"/>
        </w:rPr>
      </w:pPr>
    </w:p>
    <w:p w14:paraId="17FF473D">
      <w:pPr>
        <w:spacing w:line="360" w:lineRule="exact"/>
        <w:ind w:firstLine="472" w:firstLineChars="196"/>
        <w:rPr>
          <w:rFonts w:ascii="宋体" w:hAnsi="宋体"/>
          <w:sz w:val="24"/>
          <w:highlight w:val="none"/>
        </w:rPr>
      </w:pPr>
      <w:r>
        <w:rPr>
          <w:rFonts w:hint="eastAsia" w:ascii="宋体" w:hAnsi="宋体"/>
          <w:b/>
          <w:sz w:val="24"/>
          <w:szCs w:val="24"/>
          <w:highlight w:val="none"/>
        </w:rPr>
        <w:t>注：</w:t>
      </w:r>
      <w:r>
        <w:rPr>
          <w:rFonts w:hint="eastAsia" w:ascii="宋体" w:hAnsi="宋体"/>
          <w:sz w:val="24"/>
          <w:szCs w:val="24"/>
          <w:highlight w:val="none"/>
        </w:rPr>
        <w:t>代理服务费汇入账户</w:t>
      </w:r>
    </w:p>
    <w:p w14:paraId="483A9B51">
      <w:pPr>
        <w:spacing w:line="480" w:lineRule="exact"/>
        <w:ind w:firstLine="480" w:firstLineChars="200"/>
        <w:rPr>
          <w:rFonts w:ascii="宋体" w:hAnsi="宋体"/>
          <w:sz w:val="24"/>
          <w:highlight w:val="none"/>
        </w:rPr>
      </w:pPr>
      <w:r>
        <w:rPr>
          <w:rFonts w:hint="eastAsia" w:ascii="宋体" w:hAnsi="宋体"/>
          <w:sz w:val="24"/>
          <w:highlight w:val="none"/>
        </w:rPr>
        <w:t>开户名：福建省闽咨造价咨询有限公司</w:t>
      </w:r>
    </w:p>
    <w:p w14:paraId="4B158DB6">
      <w:pPr>
        <w:spacing w:line="480" w:lineRule="exact"/>
        <w:ind w:firstLine="480" w:firstLineChars="200"/>
        <w:rPr>
          <w:rFonts w:ascii="宋体" w:hAnsi="宋体"/>
          <w:sz w:val="24"/>
          <w:highlight w:val="none"/>
        </w:rPr>
      </w:pPr>
      <w:r>
        <w:rPr>
          <w:rFonts w:hint="eastAsia" w:ascii="宋体" w:hAnsi="宋体"/>
          <w:sz w:val="24"/>
          <w:highlight w:val="none"/>
        </w:rPr>
        <w:t>开户行：交通银行福建省分行营业部</w:t>
      </w:r>
    </w:p>
    <w:p w14:paraId="511B58A1">
      <w:pPr>
        <w:autoSpaceDE w:val="0"/>
        <w:autoSpaceDN w:val="0"/>
        <w:adjustRightInd w:val="0"/>
        <w:snapToGrid w:val="0"/>
        <w:spacing w:line="440" w:lineRule="exact"/>
        <w:ind w:firstLine="480" w:firstLineChars="200"/>
        <w:rPr>
          <w:rFonts w:ascii="宋体" w:hAnsi="宋体"/>
          <w:sz w:val="24"/>
          <w:highlight w:val="none"/>
        </w:rPr>
      </w:pPr>
      <w:r>
        <w:rPr>
          <w:rFonts w:hint="eastAsia" w:ascii="宋体" w:hAnsi="宋体"/>
          <w:sz w:val="24"/>
          <w:highlight w:val="none"/>
        </w:rPr>
        <w:t>账  号：351008010018150009287</w:t>
      </w:r>
    </w:p>
    <w:p w14:paraId="750546D8">
      <w:pPr>
        <w:spacing w:line="360" w:lineRule="exact"/>
        <w:ind w:firstLine="470" w:firstLineChars="196"/>
        <w:rPr>
          <w:rFonts w:ascii="宋体" w:hAnsi="宋体"/>
          <w:kern w:val="0"/>
          <w:sz w:val="24"/>
          <w:szCs w:val="24"/>
          <w:highlight w:val="none"/>
        </w:rPr>
      </w:pPr>
    </w:p>
    <w:p w14:paraId="24C077EA">
      <w:pPr>
        <w:rPr>
          <w:rFonts w:ascii="宋体" w:hAnsi="宋体"/>
          <w:b/>
          <w:sz w:val="24"/>
          <w:szCs w:val="24"/>
          <w:highlight w:val="none"/>
        </w:rPr>
      </w:pPr>
    </w:p>
    <w:p w14:paraId="7F0609D6">
      <w:pPr>
        <w:rPr>
          <w:rFonts w:ascii="宋体" w:hAnsi="宋体"/>
          <w:b/>
          <w:sz w:val="24"/>
          <w:szCs w:val="24"/>
          <w:highlight w:val="none"/>
        </w:rPr>
      </w:pPr>
    </w:p>
    <w:p w14:paraId="7CB524EB">
      <w:pPr>
        <w:rPr>
          <w:highlight w:val="none"/>
        </w:rPr>
      </w:pPr>
    </w:p>
    <w:sectPr>
      <w:headerReference r:id="rId9" w:type="default"/>
      <w:footerReference r:id="rId10" w:type="default"/>
      <w:pgSz w:w="11906" w:h="16838"/>
      <w:pgMar w:top="1440" w:right="1080" w:bottom="1440" w:left="1080"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D7EFC">
    <w:pPr>
      <w:pStyle w:val="15"/>
      <w:framePr w:wrap="around" w:vAnchor="text" w:hAnchor="margin" w:xAlign="center" w:y="1"/>
      <w:rPr>
        <w:rStyle w:val="27"/>
      </w:rPr>
    </w:pPr>
    <w:r>
      <w:fldChar w:fldCharType="begin"/>
    </w:r>
    <w:r>
      <w:rPr>
        <w:rStyle w:val="27"/>
      </w:rPr>
      <w:instrText xml:space="preserve">PAGE  </w:instrText>
    </w:r>
    <w:r>
      <w:fldChar w:fldCharType="end"/>
    </w:r>
  </w:p>
  <w:p w14:paraId="0DDCBF75">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E97A3">
    <w:pPr>
      <w:pStyle w:val="1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F31E0B">
                          <w:pPr>
                            <w:pStyle w:val="1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9F31E0B">
                    <w:pPr>
                      <w:pStyle w:val="1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205A3">
    <w:pPr>
      <w:pStyle w:val="1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B6EC2B">
                          <w:pPr>
                            <w:pStyle w:val="15"/>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39B6EC2B">
                    <w:pPr>
                      <w:pStyle w:val="15"/>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0B354">
    <w:pPr>
      <w:pStyle w:val="15"/>
      <w:framePr w:wrap="around" w:vAnchor="text" w:hAnchor="margin" w:xAlign="center" w:y="1"/>
      <w:rPr>
        <w:rStyle w:val="27"/>
      </w:rPr>
    </w:pPr>
    <w:r>
      <w:fldChar w:fldCharType="begin"/>
    </w:r>
    <w:r>
      <w:rPr>
        <w:rStyle w:val="27"/>
      </w:rPr>
      <w:instrText xml:space="preserve">PAGE  </w:instrText>
    </w:r>
    <w:r>
      <w:fldChar w:fldCharType="end"/>
    </w:r>
  </w:p>
  <w:p w14:paraId="58324072">
    <w:pPr>
      <w:pStyle w:val="1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DB7A1">
    <w:pPr>
      <w:pStyle w:val="15"/>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FDA2ED">
                          <w:pPr>
                            <w:pStyle w:val="15"/>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4FFDA2ED">
                    <w:pPr>
                      <w:pStyle w:val="15"/>
                    </w:pPr>
                    <w:r>
                      <w:fldChar w:fldCharType="begin"/>
                    </w:r>
                    <w:r>
                      <w:instrText xml:space="preserve"> PAGE  \* MERGEFORMAT </w:instrText>
                    </w:r>
                    <w:r>
                      <w:fldChar w:fldCharType="separate"/>
                    </w:r>
                    <w:r>
                      <w:t>40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4296C6">
    <w:pPr>
      <w:pStyle w:val="17"/>
      <w:jc w:val="left"/>
      <w:rPr>
        <w:b/>
        <w:bCs/>
        <w:sz w:val="21"/>
        <w:szCs w:val="21"/>
        <w:shd w:val="clear" w:color="FFFFFF" w:fill="D9D9D9"/>
      </w:rPr>
    </w:pPr>
    <w:r>
      <w:rPr>
        <w:rFonts w:hint="eastAsia"/>
        <w:b/>
        <w:bCs/>
        <w:color w:val="000000" w:themeColor="text1"/>
        <w:sz w:val="21"/>
        <w:szCs w:val="21"/>
        <w14:textFill>
          <w14:solidFill>
            <w14:schemeClr w14:val="tx1"/>
          </w14:solidFill>
        </w14:textFill>
      </w:rPr>
      <w:t xml:space="preserve">福建省闽咨造价咨询有限公司网上竞价文件                                  </w:t>
    </w:r>
    <w:r>
      <w:rPr>
        <w:rFonts w:hint="eastAsia"/>
        <w:b/>
        <w:bCs/>
        <w:sz w:val="21"/>
        <w:szCs w:val="21"/>
      </w:rPr>
      <w:t>2025年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FE038">
    <w:pPr>
      <w:pStyle w:val="17"/>
    </w:pPr>
  </w:p>
  <w:p w14:paraId="5A38816E">
    <w:pPr>
      <w:pStyle w:val="17"/>
      <w:jc w:val="left"/>
      <w:rPr>
        <w:sz w:val="21"/>
        <w:szCs w:val="21"/>
      </w:rPr>
    </w:pPr>
  </w:p>
  <w:p w14:paraId="2B6D2BEF">
    <w:pPr>
      <w:pStyle w:val="17"/>
      <w:jc w:val="left"/>
      <w:rPr>
        <w:b/>
        <w:bCs/>
        <w:sz w:val="21"/>
        <w:szCs w:val="21"/>
        <w:shd w:val="clear" w:color="FFFFFF" w:fill="D9D9D9"/>
      </w:rPr>
    </w:pPr>
    <w:r>
      <w:rPr>
        <w:rFonts w:hint="eastAsia"/>
        <w:b/>
        <w:bCs/>
        <w:sz w:val="21"/>
        <w:szCs w:val="21"/>
      </w:rPr>
      <w:t>福建省闽咨造价咨询有限公司网上竞价文件                                         2025年</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ADDF7">
    <w:pPr>
      <w:pStyle w:val="17"/>
    </w:pPr>
  </w:p>
  <w:p w14:paraId="2A59DA94">
    <w:pPr>
      <w:pStyle w:val="17"/>
      <w:jc w:val="left"/>
      <w:rPr>
        <w:sz w:val="21"/>
        <w:szCs w:val="21"/>
      </w:rPr>
    </w:pPr>
  </w:p>
  <w:p w14:paraId="75B8947E">
    <w:pPr>
      <w:pStyle w:val="17"/>
      <w:jc w:val="left"/>
      <w:rPr>
        <w:sz w:val="21"/>
        <w:szCs w:val="21"/>
      </w:rPr>
    </w:pPr>
  </w:p>
  <w:p w14:paraId="0BA202A1">
    <w:pPr>
      <w:pStyle w:val="17"/>
      <w:jc w:val="left"/>
      <w:rPr>
        <w:b/>
        <w:bCs/>
        <w:sz w:val="21"/>
        <w:szCs w:val="21"/>
        <w:shd w:val="clear" w:color="FFFFFF" w:fill="D9D9D9"/>
      </w:rPr>
    </w:pPr>
    <w:r>
      <w:rPr>
        <w:rFonts w:hint="eastAsia"/>
        <w:b/>
        <w:bCs/>
        <w:sz w:val="21"/>
        <w:szCs w:val="21"/>
      </w:rPr>
      <w:t>福建省闽咨造价咨询有限公司网上竞价文件2025年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5D98DE"/>
    <w:multiLevelType w:val="singleLevel"/>
    <w:tmpl w:val="D35D98DE"/>
    <w:lvl w:ilvl="0" w:tentative="0">
      <w:start w:val="3"/>
      <w:numFmt w:val="decimal"/>
      <w:suff w:val="nothing"/>
      <w:lvlText w:val="%1、"/>
      <w:lvlJc w:val="left"/>
      <w:pPr>
        <w:ind w:left="-61"/>
      </w:pPr>
    </w:lvl>
  </w:abstractNum>
  <w:abstractNum w:abstractNumId="1">
    <w:nsid w:val="150419FC"/>
    <w:multiLevelType w:val="singleLevel"/>
    <w:tmpl w:val="150419FC"/>
    <w:lvl w:ilvl="0" w:tentative="0">
      <w:start w:val="1"/>
      <w:numFmt w:val="decimal"/>
      <w:suff w:val="nothing"/>
      <w:lvlText w:val="%1、"/>
      <w:lvlJc w:val="left"/>
      <w:pPr>
        <w:ind w:left="-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0YzNmNmYyZWNhMDIwYmQ5Mjg1NTljZWQ4MTIyNjUifQ=="/>
    <w:docVar w:name="KSO_WPS_MARK_KEY" w:val="c9d6f0bd-196d-4c37-af26-df7289586433"/>
  </w:docVars>
  <w:rsids>
    <w:rsidRoot w:val="00136D54"/>
    <w:rsid w:val="00000B1A"/>
    <w:rsid w:val="00001CDA"/>
    <w:rsid w:val="00003533"/>
    <w:rsid w:val="00007AB7"/>
    <w:rsid w:val="00007E6A"/>
    <w:rsid w:val="00011201"/>
    <w:rsid w:val="0001149E"/>
    <w:rsid w:val="00011C97"/>
    <w:rsid w:val="00011CB8"/>
    <w:rsid w:val="00012060"/>
    <w:rsid w:val="00012287"/>
    <w:rsid w:val="000135A7"/>
    <w:rsid w:val="0001373E"/>
    <w:rsid w:val="00015BFF"/>
    <w:rsid w:val="0001607D"/>
    <w:rsid w:val="000170A3"/>
    <w:rsid w:val="00017230"/>
    <w:rsid w:val="00017532"/>
    <w:rsid w:val="000202EC"/>
    <w:rsid w:val="00021455"/>
    <w:rsid w:val="00024199"/>
    <w:rsid w:val="00024840"/>
    <w:rsid w:val="000259F7"/>
    <w:rsid w:val="00025B77"/>
    <w:rsid w:val="0002646B"/>
    <w:rsid w:val="00026526"/>
    <w:rsid w:val="00027727"/>
    <w:rsid w:val="00027EBF"/>
    <w:rsid w:val="00027F76"/>
    <w:rsid w:val="00031010"/>
    <w:rsid w:val="00031201"/>
    <w:rsid w:val="00033320"/>
    <w:rsid w:val="000333C3"/>
    <w:rsid w:val="00034235"/>
    <w:rsid w:val="00035493"/>
    <w:rsid w:val="0003582A"/>
    <w:rsid w:val="0003668F"/>
    <w:rsid w:val="00040289"/>
    <w:rsid w:val="00040E52"/>
    <w:rsid w:val="000418E9"/>
    <w:rsid w:val="0004242B"/>
    <w:rsid w:val="000444BB"/>
    <w:rsid w:val="000452C8"/>
    <w:rsid w:val="00046027"/>
    <w:rsid w:val="000477D8"/>
    <w:rsid w:val="00047F2A"/>
    <w:rsid w:val="00050A4D"/>
    <w:rsid w:val="0005333F"/>
    <w:rsid w:val="00053ED1"/>
    <w:rsid w:val="0005562E"/>
    <w:rsid w:val="00055747"/>
    <w:rsid w:val="00056064"/>
    <w:rsid w:val="0005690D"/>
    <w:rsid w:val="00057D87"/>
    <w:rsid w:val="00057DD8"/>
    <w:rsid w:val="000600B0"/>
    <w:rsid w:val="00061625"/>
    <w:rsid w:val="000622ED"/>
    <w:rsid w:val="00063C52"/>
    <w:rsid w:val="00063F40"/>
    <w:rsid w:val="000647B0"/>
    <w:rsid w:val="00065125"/>
    <w:rsid w:val="000660A8"/>
    <w:rsid w:val="00067ACF"/>
    <w:rsid w:val="000702ED"/>
    <w:rsid w:val="00072566"/>
    <w:rsid w:val="000732BB"/>
    <w:rsid w:val="0007365D"/>
    <w:rsid w:val="0007661B"/>
    <w:rsid w:val="00081FA9"/>
    <w:rsid w:val="00082E4B"/>
    <w:rsid w:val="00083C53"/>
    <w:rsid w:val="000848C2"/>
    <w:rsid w:val="00084DA7"/>
    <w:rsid w:val="00086417"/>
    <w:rsid w:val="000878C2"/>
    <w:rsid w:val="000901FB"/>
    <w:rsid w:val="00091012"/>
    <w:rsid w:val="00091155"/>
    <w:rsid w:val="00092189"/>
    <w:rsid w:val="00092E6E"/>
    <w:rsid w:val="000938C7"/>
    <w:rsid w:val="00093A6E"/>
    <w:rsid w:val="0009423D"/>
    <w:rsid w:val="00095D0E"/>
    <w:rsid w:val="00097654"/>
    <w:rsid w:val="000A0F19"/>
    <w:rsid w:val="000A3525"/>
    <w:rsid w:val="000A374D"/>
    <w:rsid w:val="000A39F8"/>
    <w:rsid w:val="000A4A3D"/>
    <w:rsid w:val="000A6599"/>
    <w:rsid w:val="000A712A"/>
    <w:rsid w:val="000B0F2C"/>
    <w:rsid w:val="000B168D"/>
    <w:rsid w:val="000B2AAF"/>
    <w:rsid w:val="000B368C"/>
    <w:rsid w:val="000B5574"/>
    <w:rsid w:val="000B64B4"/>
    <w:rsid w:val="000B6BC5"/>
    <w:rsid w:val="000B75C2"/>
    <w:rsid w:val="000C13F3"/>
    <w:rsid w:val="000C235F"/>
    <w:rsid w:val="000C4BC6"/>
    <w:rsid w:val="000C64D6"/>
    <w:rsid w:val="000D0F74"/>
    <w:rsid w:val="000D1071"/>
    <w:rsid w:val="000D21B8"/>
    <w:rsid w:val="000D2745"/>
    <w:rsid w:val="000D30BF"/>
    <w:rsid w:val="000D339F"/>
    <w:rsid w:val="000D3497"/>
    <w:rsid w:val="000D3F0B"/>
    <w:rsid w:val="000D4839"/>
    <w:rsid w:val="000D49E8"/>
    <w:rsid w:val="000D51D3"/>
    <w:rsid w:val="000E22D9"/>
    <w:rsid w:val="000E27A6"/>
    <w:rsid w:val="000E2CD1"/>
    <w:rsid w:val="000E3232"/>
    <w:rsid w:val="000E3778"/>
    <w:rsid w:val="000E3845"/>
    <w:rsid w:val="000E3CE9"/>
    <w:rsid w:val="000E4CA9"/>
    <w:rsid w:val="000E52CE"/>
    <w:rsid w:val="000E6FCD"/>
    <w:rsid w:val="000E736C"/>
    <w:rsid w:val="000E765C"/>
    <w:rsid w:val="000E7BFC"/>
    <w:rsid w:val="000F0019"/>
    <w:rsid w:val="000F3325"/>
    <w:rsid w:val="000F3702"/>
    <w:rsid w:val="000F523B"/>
    <w:rsid w:val="000F64C2"/>
    <w:rsid w:val="000F7CE4"/>
    <w:rsid w:val="00100F1E"/>
    <w:rsid w:val="001010AF"/>
    <w:rsid w:val="001010BF"/>
    <w:rsid w:val="001012BA"/>
    <w:rsid w:val="00103A40"/>
    <w:rsid w:val="0010470C"/>
    <w:rsid w:val="001107E6"/>
    <w:rsid w:val="00110C4E"/>
    <w:rsid w:val="0011133B"/>
    <w:rsid w:val="0011279F"/>
    <w:rsid w:val="00114056"/>
    <w:rsid w:val="00114E82"/>
    <w:rsid w:val="00115068"/>
    <w:rsid w:val="001150FB"/>
    <w:rsid w:val="00115D5F"/>
    <w:rsid w:val="001162C3"/>
    <w:rsid w:val="00116E39"/>
    <w:rsid w:val="001210DE"/>
    <w:rsid w:val="0012153D"/>
    <w:rsid w:val="00121711"/>
    <w:rsid w:val="00122068"/>
    <w:rsid w:val="00122477"/>
    <w:rsid w:val="0012249D"/>
    <w:rsid w:val="00123DE3"/>
    <w:rsid w:val="001257D7"/>
    <w:rsid w:val="00126D49"/>
    <w:rsid w:val="00127336"/>
    <w:rsid w:val="00127AC4"/>
    <w:rsid w:val="00130669"/>
    <w:rsid w:val="00132FE6"/>
    <w:rsid w:val="001335F3"/>
    <w:rsid w:val="0013487A"/>
    <w:rsid w:val="00135B6C"/>
    <w:rsid w:val="00136D54"/>
    <w:rsid w:val="00141334"/>
    <w:rsid w:val="00141CC2"/>
    <w:rsid w:val="00142783"/>
    <w:rsid w:val="00143363"/>
    <w:rsid w:val="00144763"/>
    <w:rsid w:val="001453AB"/>
    <w:rsid w:val="0014574D"/>
    <w:rsid w:val="00145CAB"/>
    <w:rsid w:val="00145FF7"/>
    <w:rsid w:val="0014680A"/>
    <w:rsid w:val="00147203"/>
    <w:rsid w:val="001511B2"/>
    <w:rsid w:val="001511C4"/>
    <w:rsid w:val="00152B8A"/>
    <w:rsid w:val="001531DB"/>
    <w:rsid w:val="00153456"/>
    <w:rsid w:val="001534F9"/>
    <w:rsid w:val="001551E8"/>
    <w:rsid w:val="00156D11"/>
    <w:rsid w:val="001578FD"/>
    <w:rsid w:val="00160DAE"/>
    <w:rsid w:val="00160E70"/>
    <w:rsid w:val="001615AE"/>
    <w:rsid w:val="00161ED5"/>
    <w:rsid w:val="00165A99"/>
    <w:rsid w:val="0016605C"/>
    <w:rsid w:val="00166095"/>
    <w:rsid w:val="00166ED0"/>
    <w:rsid w:val="00167CD4"/>
    <w:rsid w:val="00170FCC"/>
    <w:rsid w:val="001713F1"/>
    <w:rsid w:val="001718D1"/>
    <w:rsid w:val="00172813"/>
    <w:rsid w:val="00173480"/>
    <w:rsid w:val="00173FFA"/>
    <w:rsid w:val="00174916"/>
    <w:rsid w:val="00175524"/>
    <w:rsid w:val="001761B9"/>
    <w:rsid w:val="00177117"/>
    <w:rsid w:val="0017730A"/>
    <w:rsid w:val="00180107"/>
    <w:rsid w:val="00182DC9"/>
    <w:rsid w:val="00183021"/>
    <w:rsid w:val="00183571"/>
    <w:rsid w:val="0018394E"/>
    <w:rsid w:val="001871D0"/>
    <w:rsid w:val="00190099"/>
    <w:rsid w:val="00190F4B"/>
    <w:rsid w:val="001919E0"/>
    <w:rsid w:val="00193B9E"/>
    <w:rsid w:val="00194137"/>
    <w:rsid w:val="001945BD"/>
    <w:rsid w:val="001959DA"/>
    <w:rsid w:val="001A0582"/>
    <w:rsid w:val="001A0D1E"/>
    <w:rsid w:val="001A0F19"/>
    <w:rsid w:val="001A1BA1"/>
    <w:rsid w:val="001A3C0B"/>
    <w:rsid w:val="001A4EF6"/>
    <w:rsid w:val="001A56AB"/>
    <w:rsid w:val="001A59CA"/>
    <w:rsid w:val="001A624A"/>
    <w:rsid w:val="001A7006"/>
    <w:rsid w:val="001B3C44"/>
    <w:rsid w:val="001B4004"/>
    <w:rsid w:val="001B4169"/>
    <w:rsid w:val="001B5166"/>
    <w:rsid w:val="001B51FD"/>
    <w:rsid w:val="001B59BD"/>
    <w:rsid w:val="001B7CD6"/>
    <w:rsid w:val="001C19D4"/>
    <w:rsid w:val="001C1B82"/>
    <w:rsid w:val="001C2E54"/>
    <w:rsid w:val="001C3052"/>
    <w:rsid w:val="001C33C5"/>
    <w:rsid w:val="001C38E9"/>
    <w:rsid w:val="001C3A85"/>
    <w:rsid w:val="001C5233"/>
    <w:rsid w:val="001C69AE"/>
    <w:rsid w:val="001D067A"/>
    <w:rsid w:val="001D07D2"/>
    <w:rsid w:val="001D1015"/>
    <w:rsid w:val="001D2330"/>
    <w:rsid w:val="001D28F3"/>
    <w:rsid w:val="001D29ED"/>
    <w:rsid w:val="001D3B3C"/>
    <w:rsid w:val="001D3B44"/>
    <w:rsid w:val="001D43C1"/>
    <w:rsid w:val="001D4E0A"/>
    <w:rsid w:val="001E04BA"/>
    <w:rsid w:val="001E06BA"/>
    <w:rsid w:val="001E2BD0"/>
    <w:rsid w:val="001E2BEA"/>
    <w:rsid w:val="001E5B7C"/>
    <w:rsid w:val="001E6903"/>
    <w:rsid w:val="001F13AE"/>
    <w:rsid w:val="001F1408"/>
    <w:rsid w:val="001F3864"/>
    <w:rsid w:val="001F3F30"/>
    <w:rsid w:val="001F50CD"/>
    <w:rsid w:val="001F6669"/>
    <w:rsid w:val="00200D4A"/>
    <w:rsid w:val="002036B5"/>
    <w:rsid w:val="0020413D"/>
    <w:rsid w:val="002053F4"/>
    <w:rsid w:val="00205800"/>
    <w:rsid w:val="00205841"/>
    <w:rsid w:val="00206070"/>
    <w:rsid w:val="002069B9"/>
    <w:rsid w:val="002073BE"/>
    <w:rsid w:val="00207813"/>
    <w:rsid w:val="00207F39"/>
    <w:rsid w:val="002106D7"/>
    <w:rsid w:val="00211FFA"/>
    <w:rsid w:val="00212B3B"/>
    <w:rsid w:val="00213825"/>
    <w:rsid w:val="002153B8"/>
    <w:rsid w:val="00215A7B"/>
    <w:rsid w:val="00224B80"/>
    <w:rsid w:val="00224F08"/>
    <w:rsid w:val="00225C7F"/>
    <w:rsid w:val="0022692B"/>
    <w:rsid w:val="0022799C"/>
    <w:rsid w:val="00230A6E"/>
    <w:rsid w:val="00232817"/>
    <w:rsid w:val="00233065"/>
    <w:rsid w:val="0023308C"/>
    <w:rsid w:val="00233A93"/>
    <w:rsid w:val="002348D2"/>
    <w:rsid w:val="00234DE7"/>
    <w:rsid w:val="002355A4"/>
    <w:rsid w:val="002360FC"/>
    <w:rsid w:val="002362B7"/>
    <w:rsid w:val="00236D87"/>
    <w:rsid w:val="002373E0"/>
    <w:rsid w:val="002404C8"/>
    <w:rsid w:val="00241A17"/>
    <w:rsid w:val="00241C02"/>
    <w:rsid w:val="00243C97"/>
    <w:rsid w:val="002452D5"/>
    <w:rsid w:val="00245A9A"/>
    <w:rsid w:val="0025010C"/>
    <w:rsid w:val="00250FDB"/>
    <w:rsid w:val="00252337"/>
    <w:rsid w:val="00252922"/>
    <w:rsid w:val="00252E76"/>
    <w:rsid w:val="002537F5"/>
    <w:rsid w:val="00255700"/>
    <w:rsid w:val="00256365"/>
    <w:rsid w:val="00256E9F"/>
    <w:rsid w:val="002571D4"/>
    <w:rsid w:val="00257E5D"/>
    <w:rsid w:val="00260DDC"/>
    <w:rsid w:val="00260E79"/>
    <w:rsid w:val="00263119"/>
    <w:rsid w:val="0026342B"/>
    <w:rsid w:val="002638C5"/>
    <w:rsid w:val="002655DF"/>
    <w:rsid w:val="00265D46"/>
    <w:rsid w:val="00267771"/>
    <w:rsid w:val="002708E7"/>
    <w:rsid w:val="00270A22"/>
    <w:rsid w:val="00274521"/>
    <w:rsid w:val="00277D93"/>
    <w:rsid w:val="0028156A"/>
    <w:rsid w:val="00283C78"/>
    <w:rsid w:val="00283F7F"/>
    <w:rsid w:val="00284279"/>
    <w:rsid w:val="00285F6B"/>
    <w:rsid w:val="00285FF9"/>
    <w:rsid w:val="0029168F"/>
    <w:rsid w:val="002918D3"/>
    <w:rsid w:val="0029234A"/>
    <w:rsid w:val="0029344B"/>
    <w:rsid w:val="00294650"/>
    <w:rsid w:val="00296997"/>
    <w:rsid w:val="002970B8"/>
    <w:rsid w:val="002A090D"/>
    <w:rsid w:val="002A51E2"/>
    <w:rsid w:val="002A6832"/>
    <w:rsid w:val="002A71B5"/>
    <w:rsid w:val="002A775F"/>
    <w:rsid w:val="002A7D72"/>
    <w:rsid w:val="002B0806"/>
    <w:rsid w:val="002B0AFA"/>
    <w:rsid w:val="002B406F"/>
    <w:rsid w:val="002B59CD"/>
    <w:rsid w:val="002B7156"/>
    <w:rsid w:val="002C0758"/>
    <w:rsid w:val="002C0A59"/>
    <w:rsid w:val="002C10E4"/>
    <w:rsid w:val="002C4604"/>
    <w:rsid w:val="002C4E5E"/>
    <w:rsid w:val="002C6B74"/>
    <w:rsid w:val="002C6E01"/>
    <w:rsid w:val="002D121F"/>
    <w:rsid w:val="002D150D"/>
    <w:rsid w:val="002D16BF"/>
    <w:rsid w:val="002D1FFE"/>
    <w:rsid w:val="002D2A1C"/>
    <w:rsid w:val="002D48E5"/>
    <w:rsid w:val="002D53CF"/>
    <w:rsid w:val="002D5873"/>
    <w:rsid w:val="002D5C2E"/>
    <w:rsid w:val="002D5F96"/>
    <w:rsid w:val="002D7C80"/>
    <w:rsid w:val="002E092B"/>
    <w:rsid w:val="002E17AF"/>
    <w:rsid w:val="002E1901"/>
    <w:rsid w:val="002E2497"/>
    <w:rsid w:val="002E4D38"/>
    <w:rsid w:val="002E5565"/>
    <w:rsid w:val="002E5F9C"/>
    <w:rsid w:val="002E61EA"/>
    <w:rsid w:val="002E6301"/>
    <w:rsid w:val="002E6BD4"/>
    <w:rsid w:val="002E755A"/>
    <w:rsid w:val="002E79E8"/>
    <w:rsid w:val="002F031A"/>
    <w:rsid w:val="002F04E6"/>
    <w:rsid w:val="002F242C"/>
    <w:rsid w:val="002F2544"/>
    <w:rsid w:val="002F29C1"/>
    <w:rsid w:val="002F2D03"/>
    <w:rsid w:val="002F300D"/>
    <w:rsid w:val="002F3D44"/>
    <w:rsid w:val="002F5F34"/>
    <w:rsid w:val="002F7129"/>
    <w:rsid w:val="002F7E48"/>
    <w:rsid w:val="003000DE"/>
    <w:rsid w:val="003005F4"/>
    <w:rsid w:val="0030311E"/>
    <w:rsid w:val="003056B5"/>
    <w:rsid w:val="00305887"/>
    <w:rsid w:val="003101FE"/>
    <w:rsid w:val="00310758"/>
    <w:rsid w:val="00311B1C"/>
    <w:rsid w:val="00311C46"/>
    <w:rsid w:val="0031352E"/>
    <w:rsid w:val="003153A4"/>
    <w:rsid w:val="00316736"/>
    <w:rsid w:val="003210BF"/>
    <w:rsid w:val="00321F7C"/>
    <w:rsid w:val="003220AD"/>
    <w:rsid w:val="003250AF"/>
    <w:rsid w:val="0032668A"/>
    <w:rsid w:val="003267EE"/>
    <w:rsid w:val="00326A54"/>
    <w:rsid w:val="00326A84"/>
    <w:rsid w:val="0032752F"/>
    <w:rsid w:val="00327574"/>
    <w:rsid w:val="003279B3"/>
    <w:rsid w:val="003304F3"/>
    <w:rsid w:val="00333594"/>
    <w:rsid w:val="00334438"/>
    <w:rsid w:val="003344BD"/>
    <w:rsid w:val="00334A09"/>
    <w:rsid w:val="00335C28"/>
    <w:rsid w:val="00335DBD"/>
    <w:rsid w:val="00340005"/>
    <w:rsid w:val="00341549"/>
    <w:rsid w:val="00341C95"/>
    <w:rsid w:val="00341E06"/>
    <w:rsid w:val="003431EC"/>
    <w:rsid w:val="00345B28"/>
    <w:rsid w:val="003505FD"/>
    <w:rsid w:val="00351606"/>
    <w:rsid w:val="00351ACD"/>
    <w:rsid w:val="00351D34"/>
    <w:rsid w:val="00352501"/>
    <w:rsid w:val="00352A6C"/>
    <w:rsid w:val="003542CD"/>
    <w:rsid w:val="00361195"/>
    <w:rsid w:val="00361B6B"/>
    <w:rsid w:val="003620C8"/>
    <w:rsid w:val="003658C3"/>
    <w:rsid w:val="00374A1B"/>
    <w:rsid w:val="003756B4"/>
    <w:rsid w:val="00375932"/>
    <w:rsid w:val="0038081A"/>
    <w:rsid w:val="00380FB1"/>
    <w:rsid w:val="0038121C"/>
    <w:rsid w:val="00382354"/>
    <w:rsid w:val="0038538B"/>
    <w:rsid w:val="0038579A"/>
    <w:rsid w:val="00386973"/>
    <w:rsid w:val="0038754A"/>
    <w:rsid w:val="003917ED"/>
    <w:rsid w:val="00391E22"/>
    <w:rsid w:val="00391EA3"/>
    <w:rsid w:val="00393420"/>
    <w:rsid w:val="00393961"/>
    <w:rsid w:val="00395D90"/>
    <w:rsid w:val="0039755B"/>
    <w:rsid w:val="0039763D"/>
    <w:rsid w:val="0039765D"/>
    <w:rsid w:val="003978E5"/>
    <w:rsid w:val="00397D63"/>
    <w:rsid w:val="003A1BFD"/>
    <w:rsid w:val="003A392A"/>
    <w:rsid w:val="003A4838"/>
    <w:rsid w:val="003A4ADF"/>
    <w:rsid w:val="003A55CE"/>
    <w:rsid w:val="003A5C67"/>
    <w:rsid w:val="003A635B"/>
    <w:rsid w:val="003A65EB"/>
    <w:rsid w:val="003A6B16"/>
    <w:rsid w:val="003A7E3C"/>
    <w:rsid w:val="003B04CD"/>
    <w:rsid w:val="003B1126"/>
    <w:rsid w:val="003B1937"/>
    <w:rsid w:val="003B2466"/>
    <w:rsid w:val="003B3930"/>
    <w:rsid w:val="003B497A"/>
    <w:rsid w:val="003B5A7F"/>
    <w:rsid w:val="003B7D68"/>
    <w:rsid w:val="003C1174"/>
    <w:rsid w:val="003C24C7"/>
    <w:rsid w:val="003C35F7"/>
    <w:rsid w:val="003C38A5"/>
    <w:rsid w:val="003C3D28"/>
    <w:rsid w:val="003C669B"/>
    <w:rsid w:val="003C6FF8"/>
    <w:rsid w:val="003C7A84"/>
    <w:rsid w:val="003D00B7"/>
    <w:rsid w:val="003D04C8"/>
    <w:rsid w:val="003D125A"/>
    <w:rsid w:val="003D26E4"/>
    <w:rsid w:val="003D2A5B"/>
    <w:rsid w:val="003D3CDB"/>
    <w:rsid w:val="003D5C4E"/>
    <w:rsid w:val="003E3240"/>
    <w:rsid w:val="003E35B0"/>
    <w:rsid w:val="003E4329"/>
    <w:rsid w:val="003E455D"/>
    <w:rsid w:val="003E4CED"/>
    <w:rsid w:val="003E5255"/>
    <w:rsid w:val="003E5C96"/>
    <w:rsid w:val="003E6A60"/>
    <w:rsid w:val="003F1D19"/>
    <w:rsid w:val="003F4F81"/>
    <w:rsid w:val="003F507F"/>
    <w:rsid w:val="003F54BA"/>
    <w:rsid w:val="003F7440"/>
    <w:rsid w:val="003F7AB6"/>
    <w:rsid w:val="004009BC"/>
    <w:rsid w:val="00401B00"/>
    <w:rsid w:val="00401B3A"/>
    <w:rsid w:val="00402319"/>
    <w:rsid w:val="004023AC"/>
    <w:rsid w:val="0040259E"/>
    <w:rsid w:val="004031E5"/>
    <w:rsid w:val="004037BE"/>
    <w:rsid w:val="004052B4"/>
    <w:rsid w:val="00406558"/>
    <w:rsid w:val="00406EFA"/>
    <w:rsid w:val="004100C6"/>
    <w:rsid w:val="004108C0"/>
    <w:rsid w:val="00413760"/>
    <w:rsid w:val="00414031"/>
    <w:rsid w:val="00414D6A"/>
    <w:rsid w:val="0041542B"/>
    <w:rsid w:val="0041664E"/>
    <w:rsid w:val="00416E24"/>
    <w:rsid w:val="0041772E"/>
    <w:rsid w:val="00417B1C"/>
    <w:rsid w:val="00417BBF"/>
    <w:rsid w:val="00420068"/>
    <w:rsid w:val="004205C3"/>
    <w:rsid w:val="00420D3A"/>
    <w:rsid w:val="0042127C"/>
    <w:rsid w:val="0042287D"/>
    <w:rsid w:val="00424B22"/>
    <w:rsid w:val="00425323"/>
    <w:rsid w:val="00426AF8"/>
    <w:rsid w:val="004276F4"/>
    <w:rsid w:val="00431008"/>
    <w:rsid w:val="0043207E"/>
    <w:rsid w:val="00432817"/>
    <w:rsid w:val="00432EC1"/>
    <w:rsid w:val="0043334D"/>
    <w:rsid w:val="0043547F"/>
    <w:rsid w:val="0043574E"/>
    <w:rsid w:val="004360CB"/>
    <w:rsid w:val="004367DB"/>
    <w:rsid w:val="004368F3"/>
    <w:rsid w:val="0044016E"/>
    <w:rsid w:val="004405D1"/>
    <w:rsid w:val="0044273F"/>
    <w:rsid w:val="00442FA3"/>
    <w:rsid w:val="004437BE"/>
    <w:rsid w:val="0044562B"/>
    <w:rsid w:val="00451942"/>
    <w:rsid w:val="00455E4B"/>
    <w:rsid w:val="00455E4F"/>
    <w:rsid w:val="00456E51"/>
    <w:rsid w:val="004571AE"/>
    <w:rsid w:val="00461BA9"/>
    <w:rsid w:val="00463D5C"/>
    <w:rsid w:val="0046453F"/>
    <w:rsid w:val="0046655F"/>
    <w:rsid w:val="0046694A"/>
    <w:rsid w:val="004674AD"/>
    <w:rsid w:val="00467B8A"/>
    <w:rsid w:val="004703E9"/>
    <w:rsid w:val="00471719"/>
    <w:rsid w:val="00471847"/>
    <w:rsid w:val="00471C19"/>
    <w:rsid w:val="004722DD"/>
    <w:rsid w:val="00472F5C"/>
    <w:rsid w:val="00473422"/>
    <w:rsid w:val="00476A87"/>
    <w:rsid w:val="00477C52"/>
    <w:rsid w:val="00480688"/>
    <w:rsid w:val="00481888"/>
    <w:rsid w:val="00484F54"/>
    <w:rsid w:val="00485568"/>
    <w:rsid w:val="00485618"/>
    <w:rsid w:val="00486511"/>
    <w:rsid w:val="00486D2E"/>
    <w:rsid w:val="00487789"/>
    <w:rsid w:val="0049046C"/>
    <w:rsid w:val="00490CC5"/>
    <w:rsid w:val="0049179E"/>
    <w:rsid w:val="00492714"/>
    <w:rsid w:val="004A0536"/>
    <w:rsid w:val="004A348C"/>
    <w:rsid w:val="004A4018"/>
    <w:rsid w:val="004A4C02"/>
    <w:rsid w:val="004A4F63"/>
    <w:rsid w:val="004A5101"/>
    <w:rsid w:val="004A71BC"/>
    <w:rsid w:val="004B1CF4"/>
    <w:rsid w:val="004B3727"/>
    <w:rsid w:val="004B38C3"/>
    <w:rsid w:val="004B41CA"/>
    <w:rsid w:val="004B6A26"/>
    <w:rsid w:val="004B7C9B"/>
    <w:rsid w:val="004B7EC3"/>
    <w:rsid w:val="004B7EEB"/>
    <w:rsid w:val="004C0705"/>
    <w:rsid w:val="004C1373"/>
    <w:rsid w:val="004C1E50"/>
    <w:rsid w:val="004C2A13"/>
    <w:rsid w:val="004C34E9"/>
    <w:rsid w:val="004C456D"/>
    <w:rsid w:val="004C5D2B"/>
    <w:rsid w:val="004C70DD"/>
    <w:rsid w:val="004C7C75"/>
    <w:rsid w:val="004D085F"/>
    <w:rsid w:val="004D0A0E"/>
    <w:rsid w:val="004D26EB"/>
    <w:rsid w:val="004D34EB"/>
    <w:rsid w:val="004D6040"/>
    <w:rsid w:val="004D6A92"/>
    <w:rsid w:val="004E0A16"/>
    <w:rsid w:val="004E101C"/>
    <w:rsid w:val="004E1547"/>
    <w:rsid w:val="004E334A"/>
    <w:rsid w:val="004E402E"/>
    <w:rsid w:val="004E66FA"/>
    <w:rsid w:val="004E7218"/>
    <w:rsid w:val="004F1B2B"/>
    <w:rsid w:val="004F3C0A"/>
    <w:rsid w:val="004F49C2"/>
    <w:rsid w:val="004F545C"/>
    <w:rsid w:val="004F5617"/>
    <w:rsid w:val="00500E89"/>
    <w:rsid w:val="005017C6"/>
    <w:rsid w:val="0050195D"/>
    <w:rsid w:val="00501A19"/>
    <w:rsid w:val="00502319"/>
    <w:rsid w:val="0050236D"/>
    <w:rsid w:val="00502C1C"/>
    <w:rsid w:val="005040C7"/>
    <w:rsid w:val="005050B6"/>
    <w:rsid w:val="00506819"/>
    <w:rsid w:val="005078AF"/>
    <w:rsid w:val="005109C9"/>
    <w:rsid w:val="00511BC4"/>
    <w:rsid w:val="00511D0A"/>
    <w:rsid w:val="00511EE6"/>
    <w:rsid w:val="005128BF"/>
    <w:rsid w:val="005152DA"/>
    <w:rsid w:val="00515651"/>
    <w:rsid w:val="005165DE"/>
    <w:rsid w:val="00517584"/>
    <w:rsid w:val="00517973"/>
    <w:rsid w:val="005179D9"/>
    <w:rsid w:val="00520877"/>
    <w:rsid w:val="00520FCF"/>
    <w:rsid w:val="00521F59"/>
    <w:rsid w:val="00523814"/>
    <w:rsid w:val="00524DFF"/>
    <w:rsid w:val="005261F1"/>
    <w:rsid w:val="0052628F"/>
    <w:rsid w:val="005265DF"/>
    <w:rsid w:val="00526632"/>
    <w:rsid w:val="00526A25"/>
    <w:rsid w:val="00526B00"/>
    <w:rsid w:val="005271AC"/>
    <w:rsid w:val="00527FB5"/>
    <w:rsid w:val="005305AD"/>
    <w:rsid w:val="00532F3F"/>
    <w:rsid w:val="00534970"/>
    <w:rsid w:val="00536119"/>
    <w:rsid w:val="00536787"/>
    <w:rsid w:val="00537F16"/>
    <w:rsid w:val="00540734"/>
    <w:rsid w:val="005428A0"/>
    <w:rsid w:val="0054306F"/>
    <w:rsid w:val="00543C32"/>
    <w:rsid w:val="00545198"/>
    <w:rsid w:val="00547620"/>
    <w:rsid w:val="00550251"/>
    <w:rsid w:val="005514F5"/>
    <w:rsid w:val="00551864"/>
    <w:rsid w:val="00551A62"/>
    <w:rsid w:val="00552BA1"/>
    <w:rsid w:val="005545B4"/>
    <w:rsid w:val="00555E4E"/>
    <w:rsid w:val="0055620E"/>
    <w:rsid w:val="005562C9"/>
    <w:rsid w:val="00560533"/>
    <w:rsid w:val="005618BB"/>
    <w:rsid w:val="00562A21"/>
    <w:rsid w:val="00563DB5"/>
    <w:rsid w:val="0056419E"/>
    <w:rsid w:val="00566278"/>
    <w:rsid w:val="00571C1C"/>
    <w:rsid w:val="0057776C"/>
    <w:rsid w:val="00577C45"/>
    <w:rsid w:val="00577DF7"/>
    <w:rsid w:val="0058282B"/>
    <w:rsid w:val="00583B24"/>
    <w:rsid w:val="005846D0"/>
    <w:rsid w:val="00584D72"/>
    <w:rsid w:val="005852FE"/>
    <w:rsid w:val="00585D06"/>
    <w:rsid w:val="00585F69"/>
    <w:rsid w:val="00586210"/>
    <w:rsid w:val="005864D4"/>
    <w:rsid w:val="00587517"/>
    <w:rsid w:val="005879D8"/>
    <w:rsid w:val="00591677"/>
    <w:rsid w:val="005955E7"/>
    <w:rsid w:val="005959A0"/>
    <w:rsid w:val="005A2AD4"/>
    <w:rsid w:val="005A3124"/>
    <w:rsid w:val="005A4489"/>
    <w:rsid w:val="005A45D1"/>
    <w:rsid w:val="005A6B34"/>
    <w:rsid w:val="005A7238"/>
    <w:rsid w:val="005B1888"/>
    <w:rsid w:val="005B1D82"/>
    <w:rsid w:val="005B1E14"/>
    <w:rsid w:val="005B2DE9"/>
    <w:rsid w:val="005B42D8"/>
    <w:rsid w:val="005B5A6E"/>
    <w:rsid w:val="005B5F23"/>
    <w:rsid w:val="005B7D2F"/>
    <w:rsid w:val="005C0E24"/>
    <w:rsid w:val="005C2AD7"/>
    <w:rsid w:val="005C2B42"/>
    <w:rsid w:val="005C4E09"/>
    <w:rsid w:val="005C4EB9"/>
    <w:rsid w:val="005C4F9C"/>
    <w:rsid w:val="005C5B2D"/>
    <w:rsid w:val="005C5D2B"/>
    <w:rsid w:val="005C7200"/>
    <w:rsid w:val="005D11C2"/>
    <w:rsid w:val="005D3526"/>
    <w:rsid w:val="005D3AC3"/>
    <w:rsid w:val="005D4880"/>
    <w:rsid w:val="005D5CA9"/>
    <w:rsid w:val="005D6016"/>
    <w:rsid w:val="005D7930"/>
    <w:rsid w:val="005E2693"/>
    <w:rsid w:val="005E299A"/>
    <w:rsid w:val="005E30D2"/>
    <w:rsid w:val="005E3E04"/>
    <w:rsid w:val="005E403B"/>
    <w:rsid w:val="005E7846"/>
    <w:rsid w:val="005F0300"/>
    <w:rsid w:val="005F15AE"/>
    <w:rsid w:val="005F1B59"/>
    <w:rsid w:val="005F1B8B"/>
    <w:rsid w:val="005F2D96"/>
    <w:rsid w:val="005F34BA"/>
    <w:rsid w:val="005F4C2C"/>
    <w:rsid w:val="006002B6"/>
    <w:rsid w:val="0060199C"/>
    <w:rsid w:val="00602AE4"/>
    <w:rsid w:val="0060352E"/>
    <w:rsid w:val="00604296"/>
    <w:rsid w:val="0060460D"/>
    <w:rsid w:val="006048E9"/>
    <w:rsid w:val="00604F8D"/>
    <w:rsid w:val="00606EBE"/>
    <w:rsid w:val="00612AEC"/>
    <w:rsid w:val="006168AB"/>
    <w:rsid w:val="00616DDF"/>
    <w:rsid w:val="006172DD"/>
    <w:rsid w:val="00622AFC"/>
    <w:rsid w:val="006246C7"/>
    <w:rsid w:val="00625C70"/>
    <w:rsid w:val="00625F25"/>
    <w:rsid w:val="006265BE"/>
    <w:rsid w:val="00631D3D"/>
    <w:rsid w:val="00635005"/>
    <w:rsid w:val="006361C2"/>
    <w:rsid w:val="006421A3"/>
    <w:rsid w:val="00642587"/>
    <w:rsid w:val="006434C9"/>
    <w:rsid w:val="00643C1C"/>
    <w:rsid w:val="006449ED"/>
    <w:rsid w:val="00644C91"/>
    <w:rsid w:val="006450AB"/>
    <w:rsid w:val="00645F25"/>
    <w:rsid w:val="00646B89"/>
    <w:rsid w:val="00647EC8"/>
    <w:rsid w:val="00652D0D"/>
    <w:rsid w:val="0065394A"/>
    <w:rsid w:val="00654A29"/>
    <w:rsid w:val="00655038"/>
    <w:rsid w:val="00656690"/>
    <w:rsid w:val="00657B45"/>
    <w:rsid w:val="00660711"/>
    <w:rsid w:val="006610E2"/>
    <w:rsid w:val="00662D09"/>
    <w:rsid w:val="00664A6D"/>
    <w:rsid w:val="00666196"/>
    <w:rsid w:val="00666D65"/>
    <w:rsid w:val="00667791"/>
    <w:rsid w:val="00667838"/>
    <w:rsid w:val="0067007B"/>
    <w:rsid w:val="00672958"/>
    <w:rsid w:val="00672FAA"/>
    <w:rsid w:val="00674A57"/>
    <w:rsid w:val="00674B33"/>
    <w:rsid w:val="0067551B"/>
    <w:rsid w:val="0067569C"/>
    <w:rsid w:val="006769BE"/>
    <w:rsid w:val="0068074A"/>
    <w:rsid w:val="00682C3C"/>
    <w:rsid w:val="006873CB"/>
    <w:rsid w:val="00687E68"/>
    <w:rsid w:val="006930D9"/>
    <w:rsid w:val="00694247"/>
    <w:rsid w:val="00694F72"/>
    <w:rsid w:val="006959C0"/>
    <w:rsid w:val="00697678"/>
    <w:rsid w:val="006A150C"/>
    <w:rsid w:val="006A22A3"/>
    <w:rsid w:val="006A5340"/>
    <w:rsid w:val="006A5599"/>
    <w:rsid w:val="006A7518"/>
    <w:rsid w:val="006A7867"/>
    <w:rsid w:val="006A79B8"/>
    <w:rsid w:val="006B2F00"/>
    <w:rsid w:val="006B4963"/>
    <w:rsid w:val="006B6463"/>
    <w:rsid w:val="006B6DED"/>
    <w:rsid w:val="006C08B3"/>
    <w:rsid w:val="006C161F"/>
    <w:rsid w:val="006C2107"/>
    <w:rsid w:val="006C3F5F"/>
    <w:rsid w:val="006D0036"/>
    <w:rsid w:val="006D0CE2"/>
    <w:rsid w:val="006D0E6F"/>
    <w:rsid w:val="006D2202"/>
    <w:rsid w:val="006D28FC"/>
    <w:rsid w:val="006D3786"/>
    <w:rsid w:val="006D41D1"/>
    <w:rsid w:val="006D5D3F"/>
    <w:rsid w:val="006D7193"/>
    <w:rsid w:val="006D7EBC"/>
    <w:rsid w:val="006E11BC"/>
    <w:rsid w:val="006E1989"/>
    <w:rsid w:val="006E5039"/>
    <w:rsid w:val="006E543E"/>
    <w:rsid w:val="006E5CBB"/>
    <w:rsid w:val="006E6A19"/>
    <w:rsid w:val="006E6CAF"/>
    <w:rsid w:val="006E6F4F"/>
    <w:rsid w:val="006E7A91"/>
    <w:rsid w:val="006F1BD2"/>
    <w:rsid w:val="006F2CE6"/>
    <w:rsid w:val="00700118"/>
    <w:rsid w:val="00701326"/>
    <w:rsid w:val="0070283E"/>
    <w:rsid w:val="00705021"/>
    <w:rsid w:val="00705383"/>
    <w:rsid w:val="00705433"/>
    <w:rsid w:val="007067EA"/>
    <w:rsid w:val="0070701B"/>
    <w:rsid w:val="00707190"/>
    <w:rsid w:val="007104C7"/>
    <w:rsid w:val="00713528"/>
    <w:rsid w:val="007135BA"/>
    <w:rsid w:val="007136D1"/>
    <w:rsid w:val="00714F92"/>
    <w:rsid w:val="00715288"/>
    <w:rsid w:val="00716B9F"/>
    <w:rsid w:val="00717676"/>
    <w:rsid w:val="007204C7"/>
    <w:rsid w:val="0072050D"/>
    <w:rsid w:val="0072093B"/>
    <w:rsid w:val="0072171D"/>
    <w:rsid w:val="0072198C"/>
    <w:rsid w:val="00721A70"/>
    <w:rsid w:val="00721C05"/>
    <w:rsid w:val="00723409"/>
    <w:rsid w:val="00723624"/>
    <w:rsid w:val="00724212"/>
    <w:rsid w:val="00726F91"/>
    <w:rsid w:val="007301BB"/>
    <w:rsid w:val="007332C1"/>
    <w:rsid w:val="007350EE"/>
    <w:rsid w:val="00735F7F"/>
    <w:rsid w:val="007369F1"/>
    <w:rsid w:val="00742831"/>
    <w:rsid w:val="007436D9"/>
    <w:rsid w:val="00744A99"/>
    <w:rsid w:val="0075133B"/>
    <w:rsid w:val="00756313"/>
    <w:rsid w:val="00760EE0"/>
    <w:rsid w:val="00762DAD"/>
    <w:rsid w:val="007656B5"/>
    <w:rsid w:val="0076673E"/>
    <w:rsid w:val="00766A31"/>
    <w:rsid w:val="007675ED"/>
    <w:rsid w:val="0077058C"/>
    <w:rsid w:val="007711B3"/>
    <w:rsid w:val="0077215D"/>
    <w:rsid w:val="00772A71"/>
    <w:rsid w:val="00772DB6"/>
    <w:rsid w:val="00773513"/>
    <w:rsid w:val="00774336"/>
    <w:rsid w:val="00774789"/>
    <w:rsid w:val="00776017"/>
    <w:rsid w:val="007762E1"/>
    <w:rsid w:val="00776B39"/>
    <w:rsid w:val="00776F9B"/>
    <w:rsid w:val="00780FA2"/>
    <w:rsid w:val="00781203"/>
    <w:rsid w:val="00782F86"/>
    <w:rsid w:val="00783E36"/>
    <w:rsid w:val="00786ABA"/>
    <w:rsid w:val="007874C7"/>
    <w:rsid w:val="00790532"/>
    <w:rsid w:val="00791347"/>
    <w:rsid w:val="00792A5B"/>
    <w:rsid w:val="00793047"/>
    <w:rsid w:val="00793091"/>
    <w:rsid w:val="0079348A"/>
    <w:rsid w:val="00793CC0"/>
    <w:rsid w:val="00794273"/>
    <w:rsid w:val="007943C9"/>
    <w:rsid w:val="00794F56"/>
    <w:rsid w:val="00795A30"/>
    <w:rsid w:val="00796AE7"/>
    <w:rsid w:val="007A0112"/>
    <w:rsid w:val="007A0E77"/>
    <w:rsid w:val="007A1594"/>
    <w:rsid w:val="007A23AB"/>
    <w:rsid w:val="007A2E67"/>
    <w:rsid w:val="007A304A"/>
    <w:rsid w:val="007A37C8"/>
    <w:rsid w:val="007A404E"/>
    <w:rsid w:val="007A41EF"/>
    <w:rsid w:val="007A42AD"/>
    <w:rsid w:val="007A49AE"/>
    <w:rsid w:val="007A53A3"/>
    <w:rsid w:val="007A5576"/>
    <w:rsid w:val="007A6172"/>
    <w:rsid w:val="007A691E"/>
    <w:rsid w:val="007A72E6"/>
    <w:rsid w:val="007A7D9D"/>
    <w:rsid w:val="007A7DF4"/>
    <w:rsid w:val="007B02F6"/>
    <w:rsid w:val="007B03B8"/>
    <w:rsid w:val="007B0826"/>
    <w:rsid w:val="007B1102"/>
    <w:rsid w:val="007B4038"/>
    <w:rsid w:val="007B524F"/>
    <w:rsid w:val="007B7A7C"/>
    <w:rsid w:val="007C0A03"/>
    <w:rsid w:val="007C455E"/>
    <w:rsid w:val="007C5285"/>
    <w:rsid w:val="007C584C"/>
    <w:rsid w:val="007C5F96"/>
    <w:rsid w:val="007C75F3"/>
    <w:rsid w:val="007C7F40"/>
    <w:rsid w:val="007D11F1"/>
    <w:rsid w:val="007D1314"/>
    <w:rsid w:val="007D13E7"/>
    <w:rsid w:val="007D20CD"/>
    <w:rsid w:val="007D33B7"/>
    <w:rsid w:val="007D3879"/>
    <w:rsid w:val="007D4928"/>
    <w:rsid w:val="007D49D5"/>
    <w:rsid w:val="007D4FE7"/>
    <w:rsid w:val="007D51B9"/>
    <w:rsid w:val="007D5646"/>
    <w:rsid w:val="007D7A5A"/>
    <w:rsid w:val="007D7D6A"/>
    <w:rsid w:val="007E0456"/>
    <w:rsid w:val="007E54F9"/>
    <w:rsid w:val="007E6473"/>
    <w:rsid w:val="007E6678"/>
    <w:rsid w:val="007E678D"/>
    <w:rsid w:val="007E70E3"/>
    <w:rsid w:val="007E7EB0"/>
    <w:rsid w:val="007F041C"/>
    <w:rsid w:val="007F06BE"/>
    <w:rsid w:val="007F0B95"/>
    <w:rsid w:val="007F1490"/>
    <w:rsid w:val="007F1A7A"/>
    <w:rsid w:val="007F1AED"/>
    <w:rsid w:val="007F1E47"/>
    <w:rsid w:val="007F1ED7"/>
    <w:rsid w:val="007F3867"/>
    <w:rsid w:val="007F444F"/>
    <w:rsid w:val="007F4F95"/>
    <w:rsid w:val="007F5E06"/>
    <w:rsid w:val="007F6DB3"/>
    <w:rsid w:val="007F6F46"/>
    <w:rsid w:val="007F7004"/>
    <w:rsid w:val="007F71D3"/>
    <w:rsid w:val="00801E75"/>
    <w:rsid w:val="008031D3"/>
    <w:rsid w:val="00803BE4"/>
    <w:rsid w:val="00803D77"/>
    <w:rsid w:val="008041A2"/>
    <w:rsid w:val="008051BD"/>
    <w:rsid w:val="00805225"/>
    <w:rsid w:val="00810026"/>
    <w:rsid w:val="0081100E"/>
    <w:rsid w:val="00812721"/>
    <w:rsid w:val="00815EA7"/>
    <w:rsid w:val="008242EC"/>
    <w:rsid w:val="00824475"/>
    <w:rsid w:val="00825121"/>
    <w:rsid w:val="008253F3"/>
    <w:rsid w:val="008261C4"/>
    <w:rsid w:val="0083046A"/>
    <w:rsid w:val="00833611"/>
    <w:rsid w:val="0083446D"/>
    <w:rsid w:val="00834F8B"/>
    <w:rsid w:val="00842A08"/>
    <w:rsid w:val="008430DF"/>
    <w:rsid w:val="00843100"/>
    <w:rsid w:val="00844545"/>
    <w:rsid w:val="008446CC"/>
    <w:rsid w:val="00844752"/>
    <w:rsid w:val="00845431"/>
    <w:rsid w:val="00846037"/>
    <w:rsid w:val="0084696B"/>
    <w:rsid w:val="00846A6E"/>
    <w:rsid w:val="00847608"/>
    <w:rsid w:val="00847967"/>
    <w:rsid w:val="00850319"/>
    <w:rsid w:val="00851208"/>
    <w:rsid w:val="008517E9"/>
    <w:rsid w:val="008518CA"/>
    <w:rsid w:val="0085202E"/>
    <w:rsid w:val="00852704"/>
    <w:rsid w:val="00852B91"/>
    <w:rsid w:val="00853DA6"/>
    <w:rsid w:val="008540F3"/>
    <w:rsid w:val="00854419"/>
    <w:rsid w:val="00854EDB"/>
    <w:rsid w:val="00855209"/>
    <w:rsid w:val="008553F6"/>
    <w:rsid w:val="00855D4D"/>
    <w:rsid w:val="00856434"/>
    <w:rsid w:val="0085678C"/>
    <w:rsid w:val="00860E68"/>
    <w:rsid w:val="00861ECA"/>
    <w:rsid w:val="00862B21"/>
    <w:rsid w:val="00863799"/>
    <w:rsid w:val="008649FC"/>
    <w:rsid w:val="0086571E"/>
    <w:rsid w:val="00866D45"/>
    <w:rsid w:val="00870D25"/>
    <w:rsid w:val="00870E43"/>
    <w:rsid w:val="00870E63"/>
    <w:rsid w:val="00871BBB"/>
    <w:rsid w:val="00874004"/>
    <w:rsid w:val="00874527"/>
    <w:rsid w:val="008775E5"/>
    <w:rsid w:val="00881BDC"/>
    <w:rsid w:val="00882498"/>
    <w:rsid w:val="00883245"/>
    <w:rsid w:val="008834EC"/>
    <w:rsid w:val="008836A7"/>
    <w:rsid w:val="00883A1E"/>
    <w:rsid w:val="0088491B"/>
    <w:rsid w:val="008853FE"/>
    <w:rsid w:val="008858EF"/>
    <w:rsid w:val="00885B57"/>
    <w:rsid w:val="0089099E"/>
    <w:rsid w:val="00890D87"/>
    <w:rsid w:val="00891626"/>
    <w:rsid w:val="008932E3"/>
    <w:rsid w:val="00893E85"/>
    <w:rsid w:val="00894376"/>
    <w:rsid w:val="008957A8"/>
    <w:rsid w:val="00895D3E"/>
    <w:rsid w:val="00895FF6"/>
    <w:rsid w:val="00896157"/>
    <w:rsid w:val="00896652"/>
    <w:rsid w:val="008975AE"/>
    <w:rsid w:val="008A4266"/>
    <w:rsid w:val="008A46F0"/>
    <w:rsid w:val="008A5DBC"/>
    <w:rsid w:val="008A6F6E"/>
    <w:rsid w:val="008A7901"/>
    <w:rsid w:val="008A7E57"/>
    <w:rsid w:val="008B0ED3"/>
    <w:rsid w:val="008B0FE4"/>
    <w:rsid w:val="008B1240"/>
    <w:rsid w:val="008B1F5A"/>
    <w:rsid w:val="008B28CC"/>
    <w:rsid w:val="008B3863"/>
    <w:rsid w:val="008B3934"/>
    <w:rsid w:val="008B4000"/>
    <w:rsid w:val="008B69F2"/>
    <w:rsid w:val="008B79DB"/>
    <w:rsid w:val="008C042B"/>
    <w:rsid w:val="008C14C6"/>
    <w:rsid w:val="008C26BE"/>
    <w:rsid w:val="008C3155"/>
    <w:rsid w:val="008C3A0B"/>
    <w:rsid w:val="008C50D5"/>
    <w:rsid w:val="008C5428"/>
    <w:rsid w:val="008C561E"/>
    <w:rsid w:val="008C5870"/>
    <w:rsid w:val="008C6024"/>
    <w:rsid w:val="008C620F"/>
    <w:rsid w:val="008C7406"/>
    <w:rsid w:val="008C7787"/>
    <w:rsid w:val="008D03EA"/>
    <w:rsid w:val="008D0A1C"/>
    <w:rsid w:val="008D1473"/>
    <w:rsid w:val="008D1B90"/>
    <w:rsid w:val="008D47AC"/>
    <w:rsid w:val="008D4E92"/>
    <w:rsid w:val="008D5DB3"/>
    <w:rsid w:val="008D63DC"/>
    <w:rsid w:val="008D6692"/>
    <w:rsid w:val="008D68AD"/>
    <w:rsid w:val="008D6CB5"/>
    <w:rsid w:val="008E1FB4"/>
    <w:rsid w:val="008E2196"/>
    <w:rsid w:val="008E2DED"/>
    <w:rsid w:val="008E3667"/>
    <w:rsid w:val="008E6855"/>
    <w:rsid w:val="008E7471"/>
    <w:rsid w:val="008E751E"/>
    <w:rsid w:val="008E7F11"/>
    <w:rsid w:val="008F0F95"/>
    <w:rsid w:val="008F1187"/>
    <w:rsid w:val="008F2BA5"/>
    <w:rsid w:val="008F2E18"/>
    <w:rsid w:val="008F311B"/>
    <w:rsid w:val="008F37C2"/>
    <w:rsid w:val="008F46D1"/>
    <w:rsid w:val="008F4E51"/>
    <w:rsid w:val="008F699F"/>
    <w:rsid w:val="008F712F"/>
    <w:rsid w:val="008F71F4"/>
    <w:rsid w:val="008F7A46"/>
    <w:rsid w:val="009003D0"/>
    <w:rsid w:val="00900A9C"/>
    <w:rsid w:val="0090156E"/>
    <w:rsid w:val="009026E3"/>
    <w:rsid w:val="00902F58"/>
    <w:rsid w:val="00903518"/>
    <w:rsid w:val="0090378D"/>
    <w:rsid w:val="009037FB"/>
    <w:rsid w:val="00903CFA"/>
    <w:rsid w:val="00904084"/>
    <w:rsid w:val="00904626"/>
    <w:rsid w:val="00906E5A"/>
    <w:rsid w:val="00907490"/>
    <w:rsid w:val="00910EA0"/>
    <w:rsid w:val="009117CE"/>
    <w:rsid w:val="009151E2"/>
    <w:rsid w:val="009153F0"/>
    <w:rsid w:val="00915AAB"/>
    <w:rsid w:val="00915B7E"/>
    <w:rsid w:val="00920876"/>
    <w:rsid w:val="00920DB2"/>
    <w:rsid w:val="009212DA"/>
    <w:rsid w:val="009214B7"/>
    <w:rsid w:val="00921A77"/>
    <w:rsid w:val="00922141"/>
    <w:rsid w:val="0092465E"/>
    <w:rsid w:val="0093072D"/>
    <w:rsid w:val="00931A66"/>
    <w:rsid w:val="00932811"/>
    <w:rsid w:val="00934D5E"/>
    <w:rsid w:val="00935945"/>
    <w:rsid w:val="00936F1F"/>
    <w:rsid w:val="00937877"/>
    <w:rsid w:val="0093789B"/>
    <w:rsid w:val="009405A8"/>
    <w:rsid w:val="00941602"/>
    <w:rsid w:val="0094220B"/>
    <w:rsid w:val="00942A03"/>
    <w:rsid w:val="00942DEA"/>
    <w:rsid w:val="0094322A"/>
    <w:rsid w:val="00943BFE"/>
    <w:rsid w:val="00944324"/>
    <w:rsid w:val="0094444A"/>
    <w:rsid w:val="0094450D"/>
    <w:rsid w:val="0094760B"/>
    <w:rsid w:val="00952584"/>
    <w:rsid w:val="009527D3"/>
    <w:rsid w:val="00952827"/>
    <w:rsid w:val="00952CAD"/>
    <w:rsid w:val="00954EAB"/>
    <w:rsid w:val="00955727"/>
    <w:rsid w:val="00956073"/>
    <w:rsid w:val="00956865"/>
    <w:rsid w:val="0095781B"/>
    <w:rsid w:val="00957E1A"/>
    <w:rsid w:val="00961250"/>
    <w:rsid w:val="00961DF2"/>
    <w:rsid w:val="00962AC7"/>
    <w:rsid w:val="0096325C"/>
    <w:rsid w:val="00963B5A"/>
    <w:rsid w:val="00966C33"/>
    <w:rsid w:val="00967A79"/>
    <w:rsid w:val="0097152C"/>
    <w:rsid w:val="00971A76"/>
    <w:rsid w:val="00971B3D"/>
    <w:rsid w:val="00971BD8"/>
    <w:rsid w:val="00972CBE"/>
    <w:rsid w:val="009731DF"/>
    <w:rsid w:val="009735B3"/>
    <w:rsid w:val="00973D91"/>
    <w:rsid w:val="00974A40"/>
    <w:rsid w:val="0097625B"/>
    <w:rsid w:val="0097722E"/>
    <w:rsid w:val="00977B6B"/>
    <w:rsid w:val="009802FA"/>
    <w:rsid w:val="00981A13"/>
    <w:rsid w:val="00983706"/>
    <w:rsid w:val="00984565"/>
    <w:rsid w:val="00985977"/>
    <w:rsid w:val="00987E59"/>
    <w:rsid w:val="00987FEE"/>
    <w:rsid w:val="00991FE6"/>
    <w:rsid w:val="00995EBE"/>
    <w:rsid w:val="00997845"/>
    <w:rsid w:val="00997BEC"/>
    <w:rsid w:val="00997C8C"/>
    <w:rsid w:val="009A02A0"/>
    <w:rsid w:val="009A240C"/>
    <w:rsid w:val="009A33FF"/>
    <w:rsid w:val="009A407F"/>
    <w:rsid w:val="009A6A6E"/>
    <w:rsid w:val="009A6FE7"/>
    <w:rsid w:val="009A73B4"/>
    <w:rsid w:val="009A785E"/>
    <w:rsid w:val="009B03E8"/>
    <w:rsid w:val="009B2F84"/>
    <w:rsid w:val="009B5318"/>
    <w:rsid w:val="009B6227"/>
    <w:rsid w:val="009B62A5"/>
    <w:rsid w:val="009C0DF5"/>
    <w:rsid w:val="009C0FE9"/>
    <w:rsid w:val="009C226A"/>
    <w:rsid w:val="009C3AFE"/>
    <w:rsid w:val="009C5EFC"/>
    <w:rsid w:val="009C7D9E"/>
    <w:rsid w:val="009D015D"/>
    <w:rsid w:val="009D09C2"/>
    <w:rsid w:val="009D1C0B"/>
    <w:rsid w:val="009D256B"/>
    <w:rsid w:val="009D5291"/>
    <w:rsid w:val="009D573A"/>
    <w:rsid w:val="009D5E8D"/>
    <w:rsid w:val="009D685D"/>
    <w:rsid w:val="009D7125"/>
    <w:rsid w:val="009E0B06"/>
    <w:rsid w:val="009E0B51"/>
    <w:rsid w:val="009E1060"/>
    <w:rsid w:val="009E4360"/>
    <w:rsid w:val="009E4459"/>
    <w:rsid w:val="009E6521"/>
    <w:rsid w:val="009E661D"/>
    <w:rsid w:val="009E6D91"/>
    <w:rsid w:val="009E71E9"/>
    <w:rsid w:val="009E77D4"/>
    <w:rsid w:val="009F0016"/>
    <w:rsid w:val="009F02AF"/>
    <w:rsid w:val="009F0D67"/>
    <w:rsid w:val="009F137B"/>
    <w:rsid w:val="009F13AE"/>
    <w:rsid w:val="009F23B9"/>
    <w:rsid w:val="009F2831"/>
    <w:rsid w:val="009F4214"/>
    <w:rsid w:val="009F524A"/>
    <w:rsid w:val="009F6455"/>
    <w:rsid w:val="009F6E3F"/>
    <w:rsid w:val="00A00697"/>
    <w:rsid w:val="00A00AFB"/>
    <w:rsid w:val="00A03E6E"/>
    <w:rsid w:val="00A049F6"/>
    <w:rsid w:val="00A050D8"/>
    <w:rsid w:val="00A05399"/>
    <w:rsid w:val="00A05CC3"/>
    <w:rsid w:val="00A06224"/>
    <w:rsid w:val="00A07576"/>
    <w:rsid w:val="00A1080A"/>
    <w:rsid w:val="00A10B08"/>
    <w:rsid w:val="00A1185B"/>
    <w:rsid w:val="00A13B0C"/>
    <w:rsid w:val="00A14EC0"/>
    <w:rsid w:val="00A172D8"/>
    <w:rsid w:val="00A17FCD"/>
    <w:rsid w:val="00A213BF"/>
    <w:rsid w:val="00A21E6F"/>
    <w:rsid w:val="00A21F7A"/>
    <w:rsid w:val="00A22BB7"/>
    <w:rsid w:val="00A230D7"/>
    <w:rsid w:val="00A23990"/>
    <w:rsid w:val="00A2410D"/>
    <w:rsid w:val="00A24180"/>
    <w:rsid w:val="00A24CCB"/>
    <w:rsid w:val="00A254CB"/>
    <w:rsid w:val="00A26FDF"/>
    <w:rsid w:val="00A2709E"/>
    <w:rsid w:val="00A27772"/>
    <w:rsid w:val="00A30D16"/>
    <w:rsid w:val="00A31015"/>
    <w:rsid w:val="00A31857"/>
    <w:rsid w:val="00A31892"/>
    <w:rsid w:val="00A31EBC"/>
    <w:rsid w:val="00A33C1C"/>
    <w:rsid w:val="00A36920"/>
    <w:rsid w:val="00A37A8A"/>
    <w:rsid w:val="00A37C79"/>
    <w:rsid w:val="00A37D39"/>
    <w:rsid w:val="00A40B98"/>
    <w:rsid w:val="00A41D27"/>
    <w:rsid w:val="00A42096"/>
    <w:rsid w:val="00A42D8A"/>
    <w:rsid w:val="00A4330E"/>
    <w:rsid w:val="00A451BE"/>
    <w:rsid w:val="00A456AA"/>
    <w:rsid w:val="00A46D5F"/>
    <w:rsid w:val="00A50AD3"/>
    <w:rsid w:val="00A510CB"/>
    <w:rsid w:val="00A51846"/>
    <w:rsid w:val="00A520F0"/>
    <w:rsid w:val="00A53755"/>
    <w:rsid w:val="00A53BC2"/>
    <w:rsid w:val="00A54C1B"/>
    <w:rsid w:val="00A55150"/>
    <w:rsid w:val="00A569C8"/>
    <w:rsid w:val="00A602E8"/>
    <w:rsid w:val="00A60973"/>
    <w:rsid w:val="00A61625"/>
    <w:rsid w:val="00A62DBE"/>
    <w:rsid w:val="00A64B69"/>
    <w:rsid w:val="00A64C13"/>
    <w:rsid w:val="00A65356"/>
    <w:rsid w:val="00A66F11"/>
    <w:rsid w:val="00A6759E"/>
    <w:rsid w:val="00A70324"/>
    <w:rsid w:val="00A7189E"/>
    <w:rsid w:val="00A71EA8"/>
    <w:rsid w:val="00A723C8"/>
    <w:rsid w:val="00A7576C"/>
    <w:rsid w:val="00A75AB5"/>
    <w:rsid w:val="00A75DE6"/>
    <w:rsid w:val="00A800D9"/>
    <w:rsid w:val="00A81EE8"/>
    <w:rsid w:val="00A838DC"/>
    <w:rsid w:val="00A83B12"/>
    <w:rsid w:val="00A840F4"/>
    <w:rsid w:val="00A84107"/>
    <w:rsid w:val="00A8567D"/>
    <w:rsid w:val="00A86F33"/>
    <w:rsid w:val="00A87150"/>
    <w:rsid w:val="00A877FE"/>
    <w:rsid w:val="00A878A9"/>
    <w:rsid w:val="00A9087F"/>
    <w:rsid w:val="00A9089F"/>
    <w:rsid w:val="00A91962"/>
    <w:rsid w:val="00A92D98"/>
    <w:rsid w:val="00A93C13"/>
    <w:rsid w:val="00A947E7"/>
    <w:rsid w:val="00A9534A"/>
    <w:rsid w:val="00A96359"/>
    <w:rsid w:val="00A97042"/>
    <w:rsid w:val="00AA103A"/>
    <w:rsid w:val="00AA31D7"/>
    <w:rsid w:val="00AA349E"/>
    <w:rsid w:val="00AA3578"/>
    <w:rsid w:val="00AA4101"/>
    <w:rsid w:val="00AA4468"/>
    <w:rsid w:val="00AA456C"/>
    <w:rsid w:val="00AA7B85"/>
    <w:rsid w:val="00AB03E4"/>
    <w:rsid w:val="00AB087E"/>
    <w:rsid w:val="00AB1838"/>
    <w:rsid w:val="00AB2C9E"/>
    <w:rsid w:val="00AB3E05"/>
    <w:rsid w:val="00AB4FAF"/>
    <w:rsid w:val="00AB50EC"/>
    <w:rsid w:val="00AB51B0"/>
    <w:rsid w:val="00AB5816"/>
    <w:rsid w:val="00AB65C7"/>
    <w:rsid w:val="00AB688B"/>
    <w:rsid w:val="00AC192A"/>
    <w:rsid w:val="00AC3BEB"/>
    <w:rsid w:val="00AD14E8"/>
    <w:rsid w:val="00AD3E06"/>
    <w:rsid w:val="00AD7447"/>
    <w:rsid w:val="00AD773F"/>
    <w:rsid w:val="00AD7EF0"/>
    <w:rsid w:val="00AD7F83"/>
    <w:rsid w:val="00AE1FB7"/>
    <w:rsid w:val="00AE4385"/>
    <w:rsid w:val="00AE4944"/>
    <w:rsid w:val="00AE4F74"/>
    <w:rsid w:val="00AE68AF"/>
    <w:rsid w:val="00AE6E90"/>
    <w:rsid w:val="00AE77F2"/>
    <w:rsid w:val="00AE7970"/>
    <w:rsid w:val="00AE7DD4"/>
    <w:rsid w:val="00AF25DE"/>
    <w:rsid w:val="00AF326D"/>
    <w:rsid w:val="00AF39ED"/>
    <w:rsid w:val="00AF5BCC"/>
    <w:rsid w:val="00AF5E98"/>
    <w:rsid w:val="00AF6FA9"/>
    <w:rsid w:val="00AF73F8"/>
    <w:rsid w:val="00AF7E4A"/>
    <w:rsid w:val="00B005E8"/>
    <w:rsid w:val="00B00AF4"/>
    <w:rsid w:val="00B01811"/>
    <w:rsid w:val="00B01B47"/>
    <w:rsid w:val="00B01D4A"/>
    <w:rsid w:val="00B0295E"/>
    <w:rsid w:val="00B031E9"/>
    <w:rsid w:val="00B03CFA"/>
    <w:rsid w:val="00B03DF4"/>
    <w:rsid w:val="00B040B3"/>
    <w:rsid w:val="00B04201"/>
    <w:rsid w:val="00B0481A"/>
    <w:rsid w:val="00B04E98"/>
    <w:rsid w:val="00B054FB"/>
    <w:rsid w:val="00B06BA6"/>
    <w:rsid w:val="00B1119B"/>
    <w:rsid w:val="00B11491"/>
    <w:rsid w:val="00B11DE1"/>
    <w:rsid w:val="00B12AEC"/>
    <w:rsid w:val="00B1405A"/>
    <w:rsid w:val="00B14134"/>
    <w:rsid w:val="00B14437"/>
    <w:rsid w:val="00B160D7"/>
    <w:rsid w:val="00B16708"/>
    <w:rsid w:val="00B20E22"/>
    <w:rsid w:val="00B2147B"/>
    <w:rsid w:val="00B21704"/>
    <w:rsid w:val="00B21987"/>
    <w:rsid w:val="00B21C62"/>
    <w:rsid w:val="00B21F3F"/>
    <w:rsid w:val="00B22277"/>
    <w:rsid w:val="00B222AF"/>
    <w:rsid w:val="00B24331"/>
    <w:rsid w:val="00B275A3"/>
    <w:rsid w:val="00B31F74"/>
    <w:rsid w:val="00B33744"/>
    <w:rsid w:val="00B341CC"/>
    <w:rsid w:val="00B34BBD"/>
    <w:rsid w:val="00B34CD5"/>
    <w:rsid w:val="00B34F9B"/>
    <w:rsid w:val="00B35436"/>
    <w:rsid w:val="00B360EF"/>
    <w:rsid w:val="00B36226"/>
    <w:rsid w:val="00B377B0"/>
    <w:rsid w:val="00B40BD2"/>
    <w:rsid w:val="00B411C8"/>
    <w:rsid w:val="00B41A07"/>
    <w:rsid w:val="00B42E08"/>
    <w:rsid w:val="00B442B3"/>
    <w:rsid w:val="00B45AA7"/>
    <w:rsid w:val="00B45C2A"/>
    <w:rsid w:val="00B46917"/>
    <w:rsid w:val="00B4734C"/>
    <w:rsid w:val="00B500AD"/>
    <w:rsid w:val="00B50758"/>
    <w:rsid w:val="00B50C90"/>
    <w:rsid w:val="00B531AD"/>
    <w:rsid w:val="00B538B8"/>
    <w:rsid w:val="00B54C2D"/>
    <w:rsid w:val="00B54C3C"/>
    <w:rsid w:val="00B56589"/>
    <w:rsid w:val="00B56ED8"/>
    <w:rsid w:val="00B576D6"/>
    <w:rsid w:val="00B600C5"/>
    <w:rsid w:val="00B60BBE"/>
    <w:rsid w:val="00B62E0B"/>
    <w:rsid w:val="00B63807"/>
    <w:rsid w:val="00B63CC2"/>
    <w:rsid w:val="00B65AF7"/>
    <w:rsid w:val="00B65BFA"/>
    <w:rsid w:val="00B65DD9"/>
    <w:rsid w:val="00B660C8"/>
    <w:rsid w:val="00B67823"/>
    <w:rsid w:val="00B67D40"/>
    <w:rsid w:val="00B67E23"/>
    <w:rsid w:val="00B7003F"/>
    <w:rsid w:val="00B702E3"/>
    <w:rsid w:val="00B704CA"/>
    <w:rsid w:val="00B71B64"/>
    <w:rsid w:val="00B74D80"/>
    <w:rsid w:val="00B7580C"/>
    <w:rsid w:val="00B805A1"/>
    <w:rsid w:val="00B81348"/>
    <w:rsid w:val="00B81453"/>
    <w:rsid w:val="00B822FA"/>
    <w:rsid w:val="00B824F5"/>
    <w:rsid w:val="00B82B98"/>
    <w:rsid w:val="00B82BC7"/>
    <w:rsid w:val="00B84B26"/>
    <w:rsid w:val="00B857F6"/>
    <w:rsid w:val="00B8705E"/>
    <w:rsid w:val="00B87092"/>
    <w:rsid w:val="00B870EB"/>
    <w:rsid w:val="00B91DA7"/>
    <w:rsid w:val="00B930AE"/>
    <w:rsid w:val="00B951B2"/>
    <w:rsid w:val="00B9561E"/>
    <w:rsid w:val="00B95791"/>
    <w:rsid w:val="00B96AF3"/>
    <w:rsid w:val="00BA027D"/>
    <w:rsid w:val="00BA0B7F"/>
    <w:rsid w:val="00BA178C"/>
    <w:rsid w:val="00BA1F99"/>
    <w:rsid w:val="00BA206D"/>
    <w:rsid w:val="00BA33C3"/>
    <w:rsid w:val="00BA411C"/>
    <w:rsid w:val="00BA6A86"/>
    <w:rsid w:val="00BA737E"/>
    <w:rsid w:val="00BA7A66"/>
    <w:rsid w:val="00BB0138"/>
    <w:rsid w:val="00BB029C"/>
    <w:rsid w:val="00BB0C3C"/>
    <w:rsid w:val="00BB1AB7"/>
    <w:rsid w:val="00BB4872"/>
    <w:rsid w:val="00BB6D45"/>
    <w:rsid w:val="00BC0229"/>
    <w:rsid w:val="00BC0B16"/>
    <w:rsid w:val="00BC19D1"/>
    <w:rsid w:val="00BC4448"/>
    <w:rsid w:val="00BC4E0E"/>
    <w:rsid w:val="00BC583B"/>
    <w:rsid w:val="00BD1B79"/>
    <w:rsid w:val="00BD23DE"/>
    <w:rsid w:val="00BD28E0"/>
    <w:rsid w:val="00BD3816"/>
    <w:rsid w:val="00BD46A3"/>
    <w:rsid w:val="00BD4BFF"/>
    <w:rsid w:val="00BD4DF1"/>
    <w:rsid w:val="00BD5DEC"/>
    <w:rsid w:val="00BD6F7D"/>
    <w:rsid w:val="00BD73B5"/>
    <w:rsid w:val="00BE102F"/>
    <w:rsid w:val="00BE2901"/>
    <w:rsid w:val="00BE2F75"/>
    <w:rsid w:val="00BE3729"/>
    <w:rsid w:val="00BE3BCA"/>
    <w:rsid w:val="00BE3ED4"/>
    <w:rsid w:val="00BE56AD"/>
    <w:rsid w:val="00BE6CD4"/>
    <w:rsid w:val="00BF0B0B"/>
    <w:rsid w:val="00BF2622"/>
    <w:rsid w:val="00BF29FB"/>
    <w:rsid w:val="00BF57C9"/>
    <w:rsid w:val="00BF6A0B"/>
    <w:rsid w:val="00BF6C36"/>
    <w:rsid w:val="00BF6D43"/>
    <w:rsid w:val="00C00F9C"/>
    <w:rsid w:val="00C0108E"/>
    <w:rsid w:val="00C0328E"/>
    <w:rsid w:val="00C03E97"/>
    <w:rsid w:val="00C041E9"/>
    <w:rsid w:val="00C04494"/>
    <w:rsid w:val="00C05225"/>
    <w:rsid w:val="00C06746"/>
    <w:rsid w:val="00C072AA"/>
    <w:rsid w:val="00C079A4"/>
    <w:rsid w:val="00C10206"/>
    <w:rsid w:val="00C11632"/>
    <w:rsid w:val="00C116FA"/>
    <w:rsid w:val="00C1279D"/>
    <w:rsid w:val="00C128BB"/>
    <w:rsid w:val="00C130EC"/>
    <w:rsid w:val="00C13897"/>
    <w:rsid w:val="00C15A5D"/>
    <w:rsid w:val="00C218AC"/>
    <w:rsid w:val="00C221A2"/>
    <w:rsid w:val="00C22A35"/>
    <w:rsid w:val="00C23003"/>
    <w:rsid w:val="00C240B5"/>
    <w:rsid w:val="00C24166"/>
    <w:rsid w:val="00C246DA"/>
    <w:rsid w:val="00C2496A"/>
    <w:rsid w:val="00C250F3"/>
    <w:rsid w:val="00C27496"/>
    <w:rsid w:val="00C30103"/>
    <w:rsid w:val="00C31F60"/>
    <w:rsid w:val="00C3202E"/>
    <w:rsid w:val="00C3365B"/>
    <w:rsid w:val="00C3399C"/>
    <w:rsid w:val="00C34D77"/>
    <w:rsid w:val="00C34E04"/>
    <w:rsid w:val="00C3651A"/>
    <w:rsid w:val="00C368E4"/>
    <w:rsid w:val="00C37BBA"/>
    <w:rsid w:val="00C4155D"/>
    <w:rsid w:val="00C43C0E"/>
    <w:rsid w:val="00C445A3"/>
    <w:rsid w:val="00C44EFA"/>
    <w:rsid w:val="00C45051"/>
    <w:rsid w:val="00C45E27"/>
    <w:rsid w:val="00C47B71"/>
    <w:rsid w:val="00C50869"/>
    <w:rsid w:val="00C515F3"/>
    <w:rsid w:val="00C51D27"/>
    <w:rsid w:val="00C5221C"/>
    <w:rsid w:val="00C52A67"/>
    <w:rsid w:val="00C53F14"/>
    <w:rsid w:val="00C5552C"/>
    <w:rsid w:val="00C56C2C"/>
    <w:rsid w:val="00C579E1"/>
    <w:rsid w:val="00C608B5"/>
    <w:rsid w:val="00C61183"/>
    <w:rsid w:val="00C62F1E"/>
    <w:rsid w:val="00C646DF"/>
    <w:rsid w:val="00C64F82"/>
    <w:rsid w:val="00C65859"/>
    <w:rsid w:val="00C66447"/>
    <w:rsid w:val="00C666EF"/>
    <w:rsid w:val="00C6733D"/>
    <w:rsid w:val="00C733E4"/>
    <w:rsid w:val="00C75E18"/>
    <w:rsid w:val="00C76705"/>
    <w:rsid w:val="00C77336"/>
    <w:rsid w:val="00C77542"/>
    <w:rsid w:val="00C80D34"/>
    <w:rsid w:val="00C826AA"/>
    <w:rsid w:val="00C82B14"/>
    <w:rsid w:val="00C844B6"/>
    <w:rsid w:val="00C85C0B"/>
    <w:rsid w:val="00C8755F"/>
    <w:rsid w:val="00C90A4F"/>
    <w:rsid w:val="00C92B0E"/>
    <w:rsid w:val="00C93390"/>
    <w:rsid w:val="00C933C1"/>
    <w:rsid w:val="00C9381D"/>
    <w:rsid w:val="00C93E6A"/>
    <w:rsid w:val="00C93E85"/>
    <w:rsid w:val="00C94F27"/>
    <w:rsid w:val="00C95409"/>
    <w:rsid w:val="00CA0B92"/>
    <w:rsid w:val="00CA176A"/>
    <w:rsid w:val="00CA287B"/>
    <w:rsid w:val="00CA2EC1"/>
    <w:rsid w:val="00CA458D"/>
    <w:rsid w:val="00CA4634"/>
    <w:rsid w:val="00CA710D"/>
    <w:rsid w:val="00CA7F6A"/>
    <w:rsid w:val="00CB0E3B"/>
    <w:rsid w:val="00CB3E3B"/>
    <w:rsid w:val="00CB4EF7"/>
    <w:rsid w:val="00CB5B96"/>
    <w:rsid w:val="00CB6932"/>
    <w:rsid w:val="00CB6C0D"/>
    <w:rsid w:val="00CB73AF"/>
    <w:rsid w:val="00CC1494"/>
    <w:rsid w:val="00CC17C6"/>
    <w:rsid w:val="00CC3260"/>
    <w:rsid w:val="00CC4288"/>
    <w:rsid w:val="00CC4813"/>
    <w:rsid w:val="00CC57FC"/>
    <w:rsid w:val="00CC589C"/>
    <w:rsid w:val="00CC6245"/>
    <w:rsid w:val="00CC7162"/>
    <w:rsid w:val="00CD044B"/>
    <w:rsid w:val="00CD07D0"/>
    <w:rsid w:val="00CD101F"/>
    <w:rsid w:val="00CD1A11"/>
    <w:rsid w:val="00CD28CB"/>
    <w:rsid w:val="00CD383C"/>
    <w:rsid w:val="00CD3F28"/>
    <w:rsid w:val="00CD40F9"/>
    <w:rsid w:val="00CD4E9B"/>
    <w:rsid w:val="00CD6B84"/>
    <w:rsid w:val="00CE0D67"/>
    <w:rsid w:val="00CE1AA7"/>
    <w:rsid w:val="00CE331C"/>
    <w:rsid w:val="00CE4C8B"/>
    <w:rsid w:val="00CE5516"/>
    <w:rsid w:val="00CE78CC"/>
    <w:rsid w:val="00CE79FA"/>
    <w:rsid w:val="00CF14A5"/>
    <w:rsid w:val="00CF1E98"/>
    <w:rsid w:val="00CF24FE"/>
    <w:rsid w:val="00CF2A75"/>
    <w:rsid w:val="00CF33E9"/>
    <w:rsid w:val="00CF3E98"/>
    <w:rsid w:val="00CF6D37"/>
    <w:rsid w:val="00CF7592"/>
    <w:rsid w:val="00CF7662"/>
    <w:rsid w:val="00CF7B80"/>
    <w:rsid w:val="00D0001B"/>
    <w:rsid w:val="00D00E5E"/>
    <w:rsid w:val="00D02192"/>
    <w:rsid w:val="00D03865"/>
    <w:rsid w:val="00D03BF5"/>
    <w:rsid w:val="00D05439"/>
    <w:rsid w:val="00D05DB7"/>
    <w:rsid w:val="00D0651F"/>
    <w:rsid w:val="00D0791B"/>
    <w:rsid w:val="00D07C59"/>
    <w:rsid w:val="00D07E4A"/>
    <w:rsid w:val="00D10381"/>
    <w:rsid w:val="00D107CC"/>
    <w:rsid w:val="00D11121"/>
    <w:rsid w:val="00D11B39"/>
    <w:rsid w:val="00D12207"/>
    <w:rsid w:val="00D125AB"/>
    <w:rsid w:val="00D12673"/>
    <w:rsid w:val="00D1397F"/>
    <w:rsid w:val="00D14233"/>
    <w:rsid w:val="00D149A3"/>
    <w:rsid w:val="00D166C1"/>
    <w:rsid w:val="00D20974"/>
    <w:rsid w:val="00D20E73"/>
    <w:rsid w:val="00D2133B"/>
    <w:rsid w:val="00D22674"/>
    <w:rsid w:val="00D22F84"/>
    <w:rsid w:val="00D241C4"/>
    <w:rsid w:val="00D2494C"/>
    <w:rsid w:val="00D25094"/>
    <w:rsid w:val="00D255BD"/>
    <w:rsid w:val="00D2673D"/>
    <w:rsid w:val="00D27058"/>
    <w:rsid w:val="00D307A6"/>
    <w:rsid w:val="00D32929"/>
    <w:rsid w:val="00D33935"/>
    <w:rsid w:val="00D33EE6"/>
    <w:rsid w:val="00D34033"/>
    <w:rsid w:val="00D3666B"/>
    <w:rsid w:val="00D36C23"/>
    <w:rsid w:val="00D401EC"/>
    <w:rsid w:val="00D4095B"/>
    <w:rsid w:val="00D44854"/>
    <w:rsid w:val="00D45223"/>
    <w:rsid w:val="00D4625E"/>
    <w:rsid w:val="00D46E2D"/>
    <w:rsid w:val="00D5012C"/>
    <w:rsid w:val="00D5275E"/>
    <w:rsid w:val="00D53187"/>
    <w:rsid w:val="00D555F6"/>
    <w:rsid w:val="00D55688"/>
    <w:rsid w:val="00D56FE3"/>
    <w:rsid w:val="00D5781C"/>
    <w:rsid w:val="00D61551"/>
    <w:rsid w:val="00D61953"/>
    <w:rsid w:val="00D6497F"/>
    <w:rsid w:val="00D653EA"/>
    <w:rsid w:val="00D65FDE"/>
    <w:rsid w:val="00D6645B"/>
    <w:rsid w:val="00D664FC"/>
    <w:rsid w:val="00D6658A"/>
    <w:rsid w:val="00D666BC"/>
    <w:rsid w:val="00D71915"/>
    <w:rsid w:val="00D721A9"/>
    <w:rsid w:val="00D7420F"/>
    <w:rsid w:val="00D747ED"/>
    <w:rsid w:val="00D74B12"/>
    <w:rsid w:val="00D76968"/>
    <w:rsid w:val="00D77752"/>
    <w:rsid w:val="00D77E38"/>
    <w:rsid w:val="00D803D1"/>
    <w:rsid w:val="00D812F6"/>
    <w:rsid w:val="00D81E0E"/>
    <w:rsid w:val="00D82CAD"/>
    <w:rsid w:val="00D83364"/>
    <w:rsid w:val="00D83F31"/>
    <w:rsid w:val="00D84496"/>
    <w:rsid w:val="00D8463E"/>
    <w:rsid w:val="00D84A5A"/>
    <w:rsid w:val="00D85FEF"/>
    <w:rsid w:val="00D86131"/>
    <w:rsid w:val="00D87340"/>
    <w:rsid w:val="00D878CB"/>
    <w:rsid w:val="00D87D87"/>
    <w:rsid w:val="00D9021B"/>
    <w:rsid w:val="00D924DB"/>
    <w:rsid w:val="00D92566"/>
    <w:rsid w:val="00D93494"/>
    <w:rsid w:val="00D94A4F"/>
    <w:rsid w:val="00D95B5E"/>
    <w:rsid w:val="00D95C83"/>
    <w:rsid w:val="00D96B9B"/>
    <w:rsid w:val="00D9720E"/>
    <w:rsid w:val="00DA024F"/>
    <w:rsid w:val="00DA05CF"/>
    <w:rsid w:val="00DA0663"/>
    <w:rsid w:val="00DA1212"/>
    <w:rsid w:val="00DA1E04"/>
    <w:rsid w:val="00DA34F6"/>
    <w:rsid w:val="00DA626F"/>
    <w:rsid w:val="00DA66B8"/>
    <w:rsid w:val="00DB1256"/>
    <w:rsid w:val="00DB1C2A"/>
    <w:rsid w:val="00DB2623"/>
    <w:rsid w:val="00DB3E91"/>
    <w:rsid w:val="00DB4182"/>
    <w:rsid w:val="00DB52DE"/>
    <w:rsid w:val="00DB6420"/>
    <w:rsid w:val="00DB6DBD"/>
    <w:rsid w:val="00DC085C"/>
    <w:rsid w:val="00DC1DC5"/>
    <w:rsid w:val="00DC2243"/>
    <w:rsid w:val="00DC3E55"/>
    <w:rsid w:val="00DC3F51"/>
    <w:rsid w:val="00DC47F2"/>
    <w:rsid w:val="00DC5465"/>
    <w:rsid w:val="00DC6233"/>
    <w:rsid w:val="00DC698A"/>
    <w:rsid w:val="00DC7372"/>
    <w:rsid w:val="00DD178B"/>
    <w:rsid w:val="00DD474E"/>
    <w:rsid w:val="00DD5F29"/>
    <w:rsid w:val="00DD6104"/>
    <w:rsid w:val="00DD6A87"/>
    <w:rsid w:val="00DE1A51"/>
    <w:rsid w:val="00DE28CE"/>
    <w:rsid w:val="00DE3EEF"/>
    <w:rsid w:val="00DE4D73"/>
    <w:rsid w:val="00DE5541"/>
    <w:rsid w:val="00DE55C4"/>
    <w:rsid w:val="00DE5616"/>
    <w:rsid w:val="00DE59F6"/>
    <w:rsid w:val="00DE6DF7"/>
    <w:rsid w:val="00DE7642"/>
    <w:rsid w:val="00DF2184"/>
    <w:rsid w:val="00DF3BDA"/>
    <w:rsid w:val="00DF59E1"/>
    <w:rsid w:val="00DF74A4"/>
    <w:rsid w:val="00DF7F84"/>
    <w:rsid w:val="00E002D3"/>
    <w:rsid w:val="00E004F8"/>
    <w:rsid w:val="00E01D5F"/>
    <w:rsid w:val="00E021A2"/>
    <w:rsid w:val="00E02FBC"/>
    <w:rsid w:val="00E04288"/>
    <w:rsid w:val="00E04956"/>
    <w:rsid w:val="00E05195"/>
    <w:rsid w:val="00E05EB7"/>
    <w:rsid w:val="00E06169"/>
    <w:rsid w:val="00E06EEA"/>
    <w:rsid w:val="00E07544"/>
    <w:rsid w:val="00E07B61"/>
    <w:rsid w:val="00E112C2"/>
    <w:rsid w:val="00E11484"/>
    <w:rsid w:val="00E11788"/>
    <w:rsid w:val="00E1261F"/>
    <w:rsid w:val="00E15B4A"/>
    <w:rsid w:val="00E166AC"/>
    <w:rsid w:val="00E203F7"/>
    <w:rsid w:val="00E224BB"/>
    <w:rsid w:val="00E22996"/>
    <w:rsid w:val="00E22A1C"/>
    <w:rsid w:val="00E22DED"/>
    <w:rsid w:val="00E237F8"/>
    <w:rsid w:val="00E252F8"/>
    <w:rsid w:val="00E260E0"/>
    <w:rsid w:val="00E27488"/>
    <w:rsid w:val="00E3156A"/>
    <w:rsid w:val="00E31C73"/>
    <w:rsid w:val="00E324C5"/>
    <w:rsid w:val="00E33BB2"/>
    <w:rsid w:val="00E34805"/>
    <w:rsid w:val="00E3502E"/>
    <w:rsid w:val="00E36C7F"/>
    <w:rsid w:val="00E451FF"/>
    <w:rsid w:val="00E465FF"/>
    <w:rsid w:val="00E46C8C"/>
    <w:rsid w:val="00E512B8"/>
    <w:rsid w:val="00E51DB0"/>
    <w:rsid w:val="00E521F8"/>
    <w:rsid w:val="00E52402"/>
    <w:rsid w:val="00E55E55"/>
    <w:rsid w:val="00E56F40"/>
    <w:rsid w:val="00E57C4E"/>
    <w:rsid w:val="00E609A4"/>
    <w:rsid w:val="00E610F7"/>
    <w:rsid w:val="00E624D6"/>
    <w:rsid w:val="00E64C3C"/>
    <w:rsid w:val="00E64E89"/>
    <w:rsid w:val="00E6792C"/>
    <w:rsid w:val="00E704AA"/>
    <w:rsid w:val="00E7091A"/>
    <w:rsid w:val="00E74198"/>
    <w:rsid w:val="00E74880"/>
    <w:rsid w:val="00E752B5"/>
    <w:rsid w:val="00E75571"/>
    <w:rsid w:val="00E818BB"/>
    <w:rsid w:val="00E841D9"/>
    <w:rsid w:val="00E84343"/>
    <w:rsid w:val="00E84468"/>
    <w:rsid w:val="00E856AE"/>
    <w:rsid w:val="00E86F4E"/>
    <w:rsid w:val="00E872F7"/>
    <w:rsid w:val="00E876A4"/>
    <w:rsid w:val="00E87871"/>
    <w:rsid w:val="00E87EA6"/>
    <w:rsid w:val="00E90950"/>
    <w:rsid w:val="00E922CB"/>
    <w:rsid w:val="00E934CE"/>
    <w:rsid w:val="00E937C2"/>
    <w:rsid w:val="00E9433B"/>
    <w:rsid w:val="00E96C8A"/>
    <w:rsid w:val="00E977BD"/>
    <w:rsid w:val="00EA0352"/>
    <w:rsid w:val="00EA07B3"/>
    <w:rsid w:val="00EA09AB"/>
    <w:rsid w:val="00EA0CA8"/>
    <w:rsid w:val="00EA13BA"/>
    <w:rsid w:val="00EA16A4"/>
    <w:rsid w:val="00EA1748"/>
    <w:rsid w:val="00EA5701"/>
    <w:rsid w:val="00EA59AA"/>
    <w:rsid w:val="00EA6B37"/>
    <w:rsid w:val="00EB029B"/>
    <w:rsid w:val="00EB0739"/>
    <w:rsid w:val="00EB111B"/>
    <w:rsid w:val="00EB2877"/>
    <w:rsid w:val="00EB44BC"/>
    <w:rsid w:val="00EB532F"/>
    <w:rsid w:val="00EB5DB6"/>
    <w:rsid w:val="00EB7725"/>
    <w:rsid w:val="00EC0E9A"/>
    <w:rsid w:val="00EC219A"/>
    <w:rsid w:val="00EC2A46"/>
    <w:rsid w:val="00EC2AC0"/>
    <w:rsid w:val="00EC2C27"/>
    <w:rsid w:val="00EC5807"/>
    <w:rsid w:val="00EC74D5"/>
    <w:rsid w:val="00EC7F46"/>
    <w:rsid w:val="00ED063C"/>
    <w:rsid w:val="00ED2AD4"/>
    <w:rsid w:val="00ED2AF3"/>
    <w:rsid w:val="00ED352C"/>
    <w:rsid w:val="00ED3C3B"/>
    <w:rsid w:val="00ED4774"/>
    <w:rsid w:val="00ED4E2C"/>
    <w:rsid w:val="00ED54B5"/>
    <w:rsid w:val="00ED6947"/>
    <w:rsid w:val="00EE2110"/>
    <w:rsid w:val="00EE27E5"/>
    <w:rsid w:val="00EE4216"/>
    <w:rsid w:val="00EE57F5"/>
    <w:rsid w:val="00EE6753"/>
    <w:rsid w:val="00EE7349"/>
    <w:rsid w:val="00EE74B1"/>
    <w:rsid w:val="00EE7973"/>
    <w:rsid w:val="00EF12FF"/>
    <w:rsid w:val="00EF16E9"/>
    <w:rsid w:val="00EF1FD6"/>
    <w:rsid w:val="00EF202C"/>
    <w:rsid w:val="00EF2299"/>
    <w:rsid w:val="00EF2A29"/>
    <w:rsid w:val="00EF4C3E"/>
    <w:rsid w:val="00EF563D"/>
    <w:rsid w:val="00EF64A0"/>
    <w:rsid w:val="00EF772D"/>
    <w:rsid w:val="00EF782C"/>
    <w:rsid w:val="00EF7DE7"/>
    <w:rsid w:val="00F003FD"/>
    <w:rsid w:val="00F00EE4"/>
    <w:rsid w:val="00F01F9D"/>
    <w:rsid w:val="00F047CF"/>
    <w:rsid w:val="00F048C1"/>
    <w:rsid w:val="00F05160"/>
    <w:rsid w:val="00F06AED"/>
    <w:rsid w:val="00F07A4E"/>
    <w:rsid w:val="00F07D1F"/>
    <w:rsid w:val="00F102BA"/>
    <w:rsid w:val="00F1158C"/>
    <w:rsid w:val="00F12308"/>
    <w:rsid w:val="00F1381E"/>
    <w:rsid w:val="00F142CE"/>
    <w:rsid w:val="00F14D11"/>
    <w:rsid w:val="00F17389"/>
    <w:rsid w:val="00F17E71"/>
    <w:rsid w:val="00F20185"/>
    <w:rsid w:val="00F20F58"/>
    <w:rsid w:val="00F219D9"/>
    <w:rsid w:val="00F21DB0"/>
    <w:rsid w:val="00F22C93"/>
    <w:rsid w:val="00F235E0"/>
    <w:rsid w:val="00F24FA4"/>
    <w:rsid w:val="00F26553"/>
    <w:rsid w:val="00F26E6B"/>
    <w:rsid w:val="00F3009A"/>
    <w:rsid w:val="00F30C70"/>
    <w:rsid w:val="00F3171E"/>
    <w:rsid w:val="00F34172"/>
    <w:rsid w:val="00F36A6B"/>
    <w:rsid w:val="00F37258"/>
    <w:rsid w:val="00F408D7"/>
    <w:rsid w:val="00F41284"/>
    <w:rsid w:val="00F4178F"/>
    <w:rsid w:val="00F421C1"/>
    <w:rsid w:val="00F43B40"/>
    <w:rsid w:val="00F46313"/>
    <w:rsid w:val="00F4696B"/>
    <w:rsid w:val="00F501EA"/>
    <w:rsid w:val="00F51390"/>
    <w:rsid w:val="00F51F08"/>
    <w:rsid w:val="00F535C1"/>
    <w:rsid w:val="00F541FF"/>
    <w:rsid w:val="00F544BE"/>
    <w:rsid w:val="00F5465A"/>
    <w:rsid w:val="00F54DD5"/>
    <w:rsid w:val="00F557A3"/>
    <w:rsid w:val="00F56142"/>
    <w:rsid w:val="00F564A6"/>
    <w:rsid w:val="00F56A3E"/>
    <w:rsid w:val="00F579F3"/>
    <w:rsid w:val="00F6049C"/>
    <w:rsid w:val="00F61012"/>
    <w:rsid w:val="00F6132B"/>
    <w:rsid w:val="00F613D5"/>
    <w:rsid w:val="00F61FB2"/>
    <w:rsid w:val="00F63407"/>
    <w:rsid w:val="00F64B0F"/>
    <w:rsid w:val="00F67425"/>
    <w:rsid w:val="00F736C6"/>
    <w:rsid w:val="00F74752"/>
    <w:rsid w:val="00F76526"/>
    <w:rsid w:val="00F76A15"/>
    <w:rsid w:val="00F80CA4"/>
    <w:rsid w:val="00F81005"/>
    <w:rsid w:val="00F817C5"/>
    <w:rsid w:val="00F831AC"/>
    <w:rsid w:val="00F84249"/>
    <w:rsid w:val="00F84574"/>
    <w:rsid w:val="00F852DD"/>
    <w:rsid w:val="00F86624"/>
    <w:rsid w:val="00F86CF1"/>
    <w:rsid w:val="00F878D1"/>
    <w:rsid w:val="00F87BA6"/>
    <w:rsid w:val="00F87F0E"/>
    <w:rsid w:val="00F90267"/>
    <w:rsid w:val="00F90984"/>
    <w:rsid w:val="00F9108E"/>
    <w:rsid w:val="00F91FA2"/>
    <w:rsid w:val="00F92054"/>
    <w:rsid w:val="00F92284"/>
    <w:rsid w:val="00F9343F"/>
    <w:rsid w:val="00F947E5"/>
    <w:rsid w:val="00F94CF3"/>
    <w:rsid w:val="00F96322"/>
    <w:rsid w:val="00F964AA"/>
    <w:rsid w:val="00F9667E"/>
    <w:rsid w:val="00F96F38"/>
    <w:rsid w:val="00F97D27"/>
    <w:rsid w:val="00FA0F50"/>
    <w:rsid w:val="00FA5C72"/>
    <w:rsid w:val="00FA5E84"/>
    <w:rsid w:val="00FA6532"/>
    <w:rsid w:val="00FA6B70"/>
    <w:rsid w:val="00FA74A7"/>
    <w:rsid w:val="00FA74E2"/>
    <w:rsid w:val="00FB1597"/>
    <w:rsid w:val="00FB5BF5"/>
    <w:rsid w:val="00FB7322"/>
    <w:rsid w:val="00FB77B4"/>
    <w:rsid w:val="00FC15FC"/>
    <w:rsid w:val="00FC18D9"/>
    <w:rsid w:val="00FC2DF6"/>
    <w:rsid w:val="00FC3D43"/>
    <w:rsid w:val="00FC6D6B"/>
    <w:rsid w:val="00FD172C"/>
    <w:rsid w:val="00FD1A3D"/>
    <w:rsid w:val="00FD222A"/>
    <w:rsid w:val="00FD3062"/>
    <w:rsid w:val="00FD3138"/>
    <w:rsid w:val="00FD52EF"/>
    <w:rsid w:val="00FD5895"/>
    <w:rsid w:val="00FD6F5C"/>
    <w:rsid w:val="00FE0011"/>
    <w:rsid w:val="00FE0AE6"/>
    <w:rsid w:val="00FE0C7E"/>
    <w:rsid w:val="00FE1784"/>
    <w:rsid w:val="00FE2314"/>
    <w:rsid w:val="00FE30E5"/>
    <w:rsid w:val="00FE464E"/>
    <w:rsid w:val="00FE48AF"/>
    <w:rsid w:val="00FE4B1B"/>
    <w:rsid w:val="00FE6D1B"/>
    <w:rsid w:val="00FE71CE"/>
    <w:rsid w:val="00FF23A3"/>
    <w:rsid w:val="00FF2ECA"/>
    <w:rsid w:val="00FF2FD4"/>
    <w:rsid w:val="00FF5B84"/>
    <w:rsid w:val="00FF5D04"/>
    <w:rsid w:val="00FF603C"/>
    <w:rsid w:val="00FF7992"/>
    <w:rsid w:val="04277401"/>
    <w:rsid w:val="04937815"/>
    <w:rsid w:val="04EE72A6"/>
    <w:rsid w:val="052C45CD"/>
    <w:rsid w:val="05D57EF4"/>
    <w:rsid w:val="06E97230"/>
    <w:rsid w:val="070B05AA"/>
    <w:rsid w:val="073E3777"/>
    <w:rsid w:val="08147C9D"/>
    <w:rsid w:val="09A03B46"/>
    <w:rsid w:val="0ABB7E8D"/>
    <w:rsid w:val="0B1F3699"/>
    <w:rsid w:val="0B8C1330"/>
    <w:rsid w:val="0BB26184"/>
    <w:rsid w:val="0C00523A"/>
    <w:rsid w:val="0D5A0704"/>
    <w:rsid w:val="0EC321A2"/>
    <w:rsid w:val="0F010B62"/>
    <w:rsid w:val="131D1F3C"/>
    <w:rsid w:val="145D7868"/>
    <w:rsid w:val="149C6311"/>
    <w:rsid w:val="1568787A"/>
    <w:rsid w:val="16311305"/>
    <w:rsid w:val="16852592"/>
    <w:rsid w:val="173E179C"/>
    <w:rsid w:val="17CA4A42"/>
    <w:rsid w:val="18664544"/>
    <w:rsid w:val="187A4FAF"/>
    <w:rsid w:val="18B96776"/>
    <w:rsid w:val="18EA7141"/>
    <w:rsid w:val="1A931B85"/>
    <w:rsid w:val="1B0360CA"/>
    <w:rsid w:val="1BD92809"/>
    <w:rsid w:val="1BF9747E"/>
    <w:rsid w:val="1E042E76"/>
    <w:rsid w:val="1FA87B15"/>
    <w:rsid w:val="1FC51806"/>
    <w:rsid w:val="200B1B5D"/>
    <w:rsid w:val="203F4877"/>
    <w:rsid w:val="2055503B"/>
    <w:rsid w:val="23C325F9"/>
    <w:rsid w:val="25EF36B8"/>
    <w:rsid w:val="26940DD5"/>
    <w:rsid w:val="26EF2B0E"/>
    <w:rsid w:val="277346FC"/>
    <w:rsid w:val="27C07913"/>
    <w:rsid w:val="28EE10EC"/>
    <w:rsid w:val="295178A8"/>
    <w:rsid w:val="29E654E5"/>
    <w:rsid w:val="2A421596"/>
    <w:rsid w:val="2A4A23B5"/>
    <w:rsid w:val="2CB12B09"/>
    <w:rsid w:val="2D066C49"/>
    <w:rsid w:val="2D4B33D2"/>
    <w:rsid w:val="2F8F217B"/>
    <w:rsid w:val="308C1C71"/>
    <w:rsid w:val="31964F30"/>
    <w:rsid w:val="34094895"/>
    <w:rsid w:val="3517558D"/>
    <w:rsid w:val="3A862465"/>
    <w:rsid w:val="3B232890"/>
    <w:rsid w:val="3B775D40"/>
    <w:rsid w:val="3BAC338B"/>
    <w:rsid w:val="3C974098"/>
    <w:rsid w:val="3D880390"/>
    <w:rsid w:val="3F886865"/>
    <w:rsid w:val="41A723D1"/>
    <w:rsid w:val="42E104B2"/>
    <w:rsid w:val="437A47C2"/>
    <w:rsid w:val="43B42803"/>
    <w:rsid w:val="44976BE5"/>
    <w:rsid w:val="44CD1324"/>
    <w:rsid w:val="45D70F11"/>
    <w:rsid w:val="47360F91"/>
    <w:rsid w:val="49334E4E"/>
    <w:rsid w:val="4ADC7011"/>
    <w:rsid w:val="4BBE132D"/>
    <w:rsid w:val="4D4D1254"/>
    <w:rsid w:val="4E9E6F07"/>
    <w:rsid w:val="4FA779F6"/>
    <w:rsid w:val="5002435A"/>
    <w:rsid w:val="50A52331"/>
    <w:rsid w:val="50AC3B95"/>
    <w:rsid w:val="531F24EE"/>
    <w:rsid w:val="57BA2164"/>
    <w:rsid w:val="585E0A21"/>
    <w:rsid w:val="588E5E55"/>
    <w:rsid w:val="58B8197D"/>
    <w:rsid w:val="59426081"/>
    <w:rsid w:val="594D1592"/>
    <w:rsid w:val="597465F3"/>
    <w:rsid w:val="5AA61480"/>
    <w:rsid w:val="5B617ECF"/>
    <w:rsid w:val="5C9363CC"/>
    <w:rsid w:val="5CEE11C8"/>
    <w:rsid w:val="5F3D7ECC"/>
    <w:rsid w:val="6494779A"/>
    <w:rsid w:val="64947810"/>
    <w:rsid w:val="652A30AC"/>
    <w:rsid w:val="656F3F58"/>
    <w:rsid w:val="65A35500"/>
    <w:rsid w:val="67C21D51"/>
    <w:rsid w:val="692175FE"/>
    <w:rsid w:val="69AC09A1"/>
    <w:rsid w:val="6AAE5F0F"/>
    <w:rsid w:val="6AB051EB"/>
    <w:rsid w:val="6BF775D3"/>
    <w:rsid w:val="6C387C14"/>
    <w:rsid w:val="6CD97FB6"/>
    <w:rsid w:val="6DF02BC2"/>
    <w:rsid w:val="6E882DF6"/>
    <w:rsid w:val="6EC41D18"/>
    <w:rsid w:val="6F9371DD"/>
    <w:rsid w:val="707F0157"/>
    <w:rsid w:val="70DD149E"/>
    <w:rsid w:val="71F633B8"/>
    <w:rsid w:val="720B7190"/>
    <w:rsid w:val="72ED4D68"/>
    <w:rsid w:val="72FF21CF"/>
    <w:rsid w:val="73656CD9"/>
    <w:rsid w:val="73883CF2"/>
    <w:rsid w:val="748F3351"/>
    <w:rsid w:val="75554899"/>
    <w:rsid w:val="75BF06F9"/>
    <w:rsid w:val="76AD6D41"/>
    <w:rsid w:val="76ED2FFA"/>
    <w:rsid w:val="77C2575D"/>
    <w:rsid w:val="7A036672"/>
    <w:rsid w:val="7AAB0E79"/>
    <w:rsid w:val="7B473E1F"/>
    <w:rsid w:val="7D5227A2"/>
    <w:rsid w:val="7F943BB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qFormat="1" w:unhideWhenUsed="0" w:uiPriority="0" w:semiHidden="0"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0" w:semiHidden="0" w:name="Closing"/>
    <w:lsdException w:uiPriority="99" w:name="Signature"/>
    <w:lsdException w:qFormat="1" w:uiPriority="1" w:semiHidden="0"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33"/>
    <w:qFormat/>
    <w:uiPriority w:val="0"/>
    <w:pPr>
      <w:keepNext/>
      <w:keepLines/>
      <w:spacing w:before="340" w:after="330" w:line="578" w:lineRule="auto"/>
      <w:jc w:val="center"/>
      <w:outlineLvl w:val="0"/>
    </w:pPr>
    <w:rPr>
      <w:rFonts w:eastAsia="黑体"/>
      <w:b/>
      <w:kern w:val="44"/>
      <w:sz w:val="36"/>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2"/>
    <w:next w:val="1"/>
    <w:link w:val="34"/>
    <w:qFormat/>
    <w:uiPriority w:val="0"/>
    <w:pPr>
      <w:spacing w:before="260" w:after="260" w:line="413" w:lineRule="auto"/>
      <w:outlineLvl w:val="2"/>
    </w:pPr>
    <w:rPr>
      <w:sz w:val="32"/>
    </w:rPr>
  </w:style>
  <w:style w:type="paragraph" w:styleId="5">
    <w:name w:val="heading 4"/>
    <w:basedOn w:val="1"/>
    <w:next w:val="1"/>
    <w:semiHidden/>
    <w:unhideWhenUsed/>
    <w:qFormat/>
    <w:uiPriority w:val="9"/>
    <w:pPr>
      <w:spacing w:beforeAutospacing="1" w:afterAutospacing="1"/>
      <w:jc w:val="left"/>
      <w:outlineLvl w:val="3"/>
    </w:pPr>
    <w:rPr>
      <w:rFonts w:hint="eastAsia" w:ascii="宋体" w:hAnsi="宋体"/>
      <w:b/>
      <w:bCs/>
      <w:kern w:val="0"/>
      <w:sz w:val="24"/>
      <w:szCs w:val="24"/>
    </w:rPr>
  </w:style>
  <w:style w:type="character" w:default="1" w:styleId="25">
    <w:name w:val="Default Paragraph Font"/>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link w:val="35"/>
    <w:semiHidden/>
    <w:qFormat/>
    <w:uiPriority w:val="0"/>
    <w:pPr>
      <w:shd w:val="clear" w:color="auto" w:fill="000080"/>
    </w:pPr>
  </w:style>
  <w:style w:type="paragraph" w:styleId="8">
    <w:name w:val="annotation text"/>
    <w:basedOn w:val="1"/>
    <w:link w:val="36"/>
    <w:qFormat/>
    <w:uiPriority w:val="0"/>
    <w:pPr>
      <w:jc w:val="left"/>
    </w:pPr>
  </w:style>
  <w:style w:type="paragraph" w:styleId="9">
    <w:name w:val="Closing"/>
    <w:basedOn w:val="1"/>
    <w:link w:val="37"/>
    <w:unhideWhenUsed/>
    <w:qFormat/>
    <w:uiPriority w:val="0"/>
    <w:pPr>
      <w:ind w:left="100" w:leftChars="2100"/>
    </w:pPr>
    <w:rPr>
      <w:szCs w:val="24"/>
    </w:rPr>
  </w:style>
  <w:style w:type="paragraph" w:styleId="10">
    <w:name w:val="Body Text"/>
    <w:basedOn w:val="1"/>
    <w:link w:val="38"/>
    <w:qFormat/>
    <w:uiPriority w:val="0"/>
    <w:pPr>
      <w:spacing w:after="120"/>
    </w:pPr>
  </w:style>
  <w:style w:type="paragraph" w:styleId="11">
    <w:name w:val="Body Text Indent"/>
    <w:basedOn w:val="1"/>
    <w:next w:val="12"/>
    <w:link w:val="40"/>
    <w:qFormat/>
    <w:uiPriority w:val="99"/>
    <w:pPr>
      <w:ind w:firstLine="645"/>
    </w:pPr>
    <w:rPr>
      <w:rFonts w:ascii="楷体_GB2312" w:eastAsia="楷体_GB2312"/>
      <w:sz w:val="32"/>
    </w:rPr>
  </w:style>
  <w:style w:type="paragraph" w:styleId="12">
    <w:name w:val="Body Text First Indent 2"/>
    <w:basedOn w:val="11"/>
    <w:link w:val="46"/>
    <w:qFormat/>
    <w:uiPriority w:val="99"/>
    <w:pPr>
      <w:spacing w:after="120"/>
      <w:ind w:left="420" w:leftChars="200" w:firstLine="420" w:firstLineChars="200"/>
    </w:pPr>
    <w:rPr>
      <w:rFonts w:ascii="Times New Roman" w:eastAsia="宋体"/>
      <w:sz w:val="21"/>
      <w:szCs w:val="24"/>
    </w:rPr>
  </w:style>
  <w:style w:type="paragraph" w:styleId="13">
    <w:name w:val="Plain Text"/>
    <w:basedOn w:val="1"/>
    <w:link w:val="39"/>
    <w:qFormat/>
    <w:uiPriority w:val="0"/>
    <w:rPr>
      <w:rFonts w:ascii="宋体" w:hAnsi="Courier New"/>
    </w:rPr>
  </w:style>
  <w:style w:type="paragraph" w:styleId="14">
    <w:name w:val="Balloon Text"/>
    <w:basedOn w:val="1"/>
    <w:link w:val="41"/>
    <w:qFormat/>
    <w:uiPriority w:val="0"/>
    <w:rPr>
      <w:sz w:val="18"/>
      <w:szCs w:val="18"/>
    </w:rPr>
  </w:style>
  <w:style w:type="paragraph" w:styleId="15">
    <w:name w:val="footer"/>
    <w:basedOn w:val="1"/>
    <w:link w:val="42"/>
    <w:qFormat/>
    <w:uiPriority w:val="0"/>
    <w:pPr>
      <w:tabs>
        <w:tab w:val="center" w:pos="4153"/>
        <w:tab w:val="right" w:pos="8306"/>
      </w:tabs>
      <w:snapToGrid w:val="0"/>
      <w:jc w:val="left"/>
    </w:pPr>
    <w:rPr>
      <w:sz w:val="18"/>
      <w:szCs w:val="18"/>
    </w:rPr>
  </w:style>
  <w:style w:type="paragraph" w:styleId="16">
    <w:name w:val="envelope return"/>
    <w:basedOn w:val="1"/>
    <w:qFormat/>
    <w:uiPriority w:val="99"/>
    <w:pPr>
      <w:snapToGrid w:val="0"/>
    </w:pPr>
    <w:rPr>
      <w:rFonts w:ascii="Arial" w:hAnsi="Arial" w:cs="Arial"/>
    </w:rPr>
  </w:style>
  <w:style w:type="paragraph" w:styleId="17">
    <w:name w:val="header"/>
    <w:basedOn w:val="1"/>
    <w:link w:val="43"/>
    <w:qFormat/>
    <w:uiPriority w:val="0"/>
    <w:pPr>
      <w:pBdr>
        <w:bottom w:val="single" w:color="auto" w:sz="6" w:space="1"/>
      </w:pBdr>
      <w:tabs>
        <w:tab w:val="center" w:pos="4153"/>
        <w:tab w:val="right" w:pos="8306"/>
      </w:tabs>
      <w:snapToGrid w:val="0"/>
      <w:jc w:val="center"/>
    </w:pPr>
    <w:rPr>
      <w:sz w:val="18"/>
      <w:szCs w:val="18"/>
    </w:rPr>
  </w:style>
  <w:style w:type="paragraph" w:styleId="18">
    <w:name w:val="table of figures"/>
    <w:basedOn w:val="1"/>
    <w:next w:val="1"/>
    <w:qFormat/>
    <w:uiPriority w:val="0"/>
    <w:pPr>
      <w:ind w:left="200" w:leftChars="200" w:hanging="200" w:hangingChars="200"/>
    </w:pPr>
  </w:style>
  <w:style w:type="paragraph" w:styleId="19">
    <w:name w:val="Body Text 2"/>
    <w:basedOn w:val="1"/>
    <w:link w:val="44"/>
    <w:qFormat/>
    <w:uiPriority w:val="0"/>
    <w:pPr>
      <w:spacing w:after="120" w:line="480" w:lineRule="auto"/>
    </w:pPr>
  </w:style>
  <w:style w:type="paragraph" w:styleId="20">
    <w:name w:val="Normal (Web)"/>
    <w:basedOn w:val="1"/>
    <w:qFormat/>
    <w:uiPriority w:val="99"/>
    <w:pPr>
      <w:spacing w:before="100" w:beforeAutospacing="1" w:after="100" w:afterAutospacing="1"/>
      <w:jc w:val="left"/>
    </w:pPr>
    <w:rPr>
      <w:kern w:val="0"/>
      <w:sz w:val="24"/>
    </w:rPr>
  </w:style>
  <w:style w:type="paragraph" w:styleId="21">
    <w:name w:val="annotation subject"/>
    <w:basedOn w:val="8"/>
    <w:next w:val="8"/>
    <w:link w:val="45"/>
    <w:qFormat/>
    <w:uiPriority w:val="0"/>
    <w:rPr>
      <w:b/>
      <w:bCs/>
    </w:rPr>
  </w:style>
  <w:style w:type="paragraph" w:styleId="22">
    <w:name w:val="Body Text First Indent"/>
    <w:basedOn w:val="10"/>
    <w:unhideWhenUsed/>
    <w:qFormat/>
    <w:uiPriority w:val="99"/>
    <w:pPr>
      <w:ind w:firstLine="420" w:firstLineChars="100"/>
    </w:pPr>
    <w:rPr>
      <w:rFonts w:ascii="Calibri" w:hAnsi="Calibri"/>
      <w:kern w:val="0"/>
      <w:sz w:val="20"/>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22"/>
    <w:rPr>
      <w:b/>
    </w:rPr>
  </w:style>
  <w:style w:type="character" w:styleId="27">
    <w:name w:val="page number"/>
    <w:qFormat/>
    <w:uiPriority w:val="0"/>
  </w:style>
  <w:style w:type="character" w:styleId="28">
    <w:name w:val="Hyperlink"/>
    <w:qFormat/>
    <w:uiPriority w:val="0"/>
    <w:rPr>
      <w:color w:val="0000FF"/>
      <w:u w:val="single"/>
    </w:rPr>
  </w:style>
  <w:style w:type="character" w:styleId="29">
    <w:name w:val="annotation reference"/>
    <w:qFormat/>
    <w:uiPriority w:val="0"/>
    <w:rPr>
      <w:sz w:val="21"/>
      <w:szCs w:val="21"/>
    </w:rPr>
  </w:style>
  <w:style w:type="paragraph" w:customStyle="1" w:styleId="30">
    <w:name w:val="Default"/>
    <w:next w:val="31"/>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31">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32">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33">
    <w:name w:val="标题 1 字符"/>
    <w:basedOn w:val="25"/>
    <w:link w:val="2"/>
    <w:qFormat/>
    <w:uiPriority w:val="0"/>
    <w:rPr>
      <w:rFonts w:ascii="Times New Roman" w:hAnsi="Times New Roman" w:eastAsia="黑体" w:cs="Times New Roman"/>
      <w:b/>
      <w:kern w:val="44"/>
      <w:sz w:val="36"/>
      <w:szCs w:val="20"/>
    </w:rPr>
  </w:style>
  <w:style w:type="character" w:customStyle="1" w:styleId="34">
    <w:name w:val="标题 3 字符"/>
    <w:basedOn w:val="25"/>
    <w:link w:val="4"/>
    <w:qFormat/>
    <w:uiPriority w:val="0"/>
    <w:rPr>
      <w:rFonts w:ascii="Times New Roman" w:hAnsi="Times New Roman" w:eastAsia="黑体" w:cs="Times New Roman"/>
      <w:b/>
      <w:kern w:val="44"/>
      <w:sz w:val="32"/>
      <w:szCs w:val="20"/>
    </w:rPr>
  </w:style>
  <w:style w:type="character" w:customStyle="1" w:styleId="35">
    <w:name w:val="文档结构图 字符"/>
    <w:basedOn w:val="25"/>
    <w:link w:val="7"/>
    <w:semiHidden/>
    <w:qFormat/>
    <w:uiPriority w:val="0"/>
    <w:rPr>
      <w:rFonts w:ascii="Times New Roman" w:hAnsi="Times New Roman" w:eastAsia="宋体" w:cs="Times New Roman"/>
      <w:szCs w:val="20"/>
      <w:shd w:val="clear" w:color="auto" w:fill="000080"/>
    </w:rPr>
  </w:style>
  <w:style w:type="character" w:customStyle="1" w:styleId="36">
    <w:name w:val="批注文字 字符"/>
    <w:basedOn w:val="25"/>
    <w:link w:val="8"/>
    <w:qFormat/>
    <w:uiPriority w:val="0"/>
    <w:rPr>
      <w:rFonts w:ascii="Times New Roman" w:hAnsi="Times New Roman" w:eastAsia="宋体" w:cs="Times New Roman"/>
      <w:szCs w:val="20"/>
    </w:rPr>
  </w:style>
  <w:style w:type="character" w:customStyle="1" w:styleId="37">
    <w:name w:val="结束语 字符"/>
    <w:basedOn w:val="25"/>
    <w:link w:val="9"/>
    <w:qFormat/>
    <w:uiPriority w:val="0"/>
    <w:rPr>
      <w:rFonts w:ascii="Times New Roman" w:hAnsi="Times New Roman" w:eastAsia="宋体" w:cs="Times New Roman"/>
      <w:szCs w:val="24"/>
    </w:rPr>
  </w:style>
  <w:style w:type="character" w:customStyle="1" w:styleId="38">
    <w:name w:val="正文文本 字符"/>
    <w:basedOn w:val="25"/>
    <w:link w:val="10"/>
    <w:qFormat/>
    <w:uiPriority w:val="0"/>
    <w:rPr>
      <w:rFonts w:ascii="Times New Roman" w:hAnsi="Times New Roman" w:eastAsia="宋体" w:cs="Times New Roman"/>
      <w:szCs w:val="20"/>
    </w:rPr>
  </w:style>
  <w:style w:type="character" w:customStyle="1" w:styleId="39">
    <w:name w:val="纯文本 字符"/>
    <w:basedOn w:val="25"/>
    <w:link w:val="13"/>
    <w:qFormat/>
    <w:uiPriority w:val="0"/>
    <w:rPr>
      <w:rFonts w:ascii="宋体" w:hAnsi="Courier New" w:eastAsia="宋体" w:cs="Times New Roman"/>
      <w:szCs w:val="20"/>
    </w:rPr>
  </w:style>
  <w:style w:type="character" w:customStyle="1" w:styleId="40">
    <w:name w:val="正文文本缩进 字符"/>
    <w:basedOn w:val="25"/>
    <w:link w:val="11"/>
    <w:qFormat/>
    <w:uiPriority w:val="99"/>
    <w:rPr>
      <w:rFonts w:ascii="楷体_GB2312" w:hAnsi="Times New Roman" w:eastAsia="楷体_GB2312" w:cs="Times New Roman"/>
      <w:sz w:val="32"/>
      <w:szCs w:val="20"/>
    </w:rPr>
  </w:style>
  <w:style w:type="character" w:customStyle="1" w:styleId="41">
    <w:name w:val="批注框文本 字符"/>
    <w:basedOn w:val="25"/>
    <w:link w:val="14"/>
    <w:qFormat/>
    <w:uiPriority w:val="0"/>
    <w:rPr>
      <w:rFonts w:ascii="Times New Roman" w:hAnsi="Times New Roman" w:eastAsia="宋体" w:cs="Times New Roman"/>
      <w:sz w:val="18"/>
      <w:szCs w:val="18"/>
    </w:rPr>
  </w:style>
  <w:style w:type="character" w:customStyle="1" w:styleId="42">
    <w:name w:val="页脚 字符"/>
    <w:basedOn w:val="25"/>
    <w:link w:val="15"/>
    <w:qFormat/>
    <w:uiPriority w:val="0"/>
    <w:rPr>
      <w:rFonts w:ascii="Times New Roman" w:hAnsi="Times New Roman" w:eastAsia="宋体" w:cs="Times New Roman"/>
      <w:sz w:val="18"/>
      <w:szCs w:val="18"/>
    </w:rPr>
  </w:style>
  <w:style w:type="character" w:customStyle="1" w:styleId="43">
    <w:name w:val="页眉 字符"/>
    <w:basedOn w:val="25"/>
    <w:link w:val="17"/>
    <w:qFormat/>
    <w:uiPriority w:val="0"/>
    <w:rPr>
      <w:rFonts w:ascii="Times New Roman" w:hAnsi="Times New Roman" w:eastAsia="宋体" w:cs="Times New Roman"/>
      <w:sz w:val="18"/>
      <w:szCs w:val="18"/>
    </w:rPr>
  </w:style>
  <w:style w:type="character" w:customStyle="1" w:styleId="44">
    <w:name w:val="正文文本 2 字符"/>
    <w:basedOn w:val="25"/>
    <w:link w:val="19"/>
    <w:qFormat/>
    <w:uiPriority w:val="0"/>
    <w:rPr>
      <w:rFonts w:ascii="Times New Roman" w:hAnsi="Times New Roman" w:eastAsia="宋体" w:cs="Times New Roman"/>
      <w:szCs w:val="20"/>
    </w:rPr>
  </w:style>
  <w:style w:type="character" w:customStyle="1" w:styleId="45">
    <w:name w:val="批注主题 字符"/>
    <w:basedOn w:val="36"/>
    <w:link w:val="21"/>
    <w:qFormat/>
    <w:uiPriority w:val="0"/>
    <w:rPr>
      <w:rFonts w:ascii="Times New Roman" w:hAnsi="Times New Roman" w:eastAsia="宋体" w:cs="Times New Roman"/>
      <w:b/>
      <w:bCs/>
      <w:szCs w:val="20"/>
    </w:rPr>
  </w:style>
  <w:style w:type="character" w:customStyle="1" w:styleId="46">
    <w:name w:val="正文首行缩进 2 字符"/>
    <w:basedOn w:val="40"/>
    <w:link w:val="12"/>
    <w:qFormat/>
    <w:uiPriority w:val="99"/>
    <w:rPr>
      <w:rFonts w:ascii="Times New Roman" w:hAnsi="Times New Roman" w:eastAsia="宋体" w:cs="Times New Roman"/>
      <w:sz w:val="32"/>
      <w:szCs w:val="24"/>
    </w:rPr>
  </w:style>
  <w:style w:type="character" w:customStyle="1" w:styleId="47">
    <w:name w:val="text11"/>
    <w:qFormat/>
    <w:uiPriority w:val="0"/>
    <w:rPr>
      <w:rFonts w:hint="default" w:ascii="Verdana" w:hAnsi="Verdana"/>
      <w:color w:val="4E4E4E"/>
      <w:sz w:val="18"/>
      <w:szCs w:val="18"/>
    </w:rPr>
  </w:style>
  <w:style w:type="paragraph" w:customStyle="1" w:styleId="48">
    <w:name w:val="Char Char14"/>
    <w:basedOn w:val="7"/>
    <w:qFormat/>
    <w:uiPriority w:val="0"/>
    <w:pPr>
      <w:adjustRightInd w:val="0"/>
      <w:snapToGrid w:val="0"/>
      <w:spacing w:line="360" w:lineRule="auto"/>
    </w:pPr>
  </w:style>
  <w:style w:type="paragraph" w:customStyle="1" w:styleId="49">
    <w:name w:val="样式3"/>
    <w:basedOn w:val="13"/>
    <w:qFormat/>
    <w:uiPriority w:val="0"/>
    <w:pPr>
      <w:spacing w:line="0" w:lineRule="atLeast"/>
      <w:outlineLvl w:val="0"/>
    </w:pPr>
    <w:rPr>
      <w:sz w:val="28"/>
    </w:rPr>
  </w:style>
  <w:style w:type="paragraph" w:customStyle="1" w:styleId="50">
    <w:name w:val="Char1 Char Char Char Char Char Char"/>
    <w:basedOn w:val="1"/>
    <w:qFormat/>
    <w:uiPriority w:val="0"/>
    <w:rPr>
      <w:rFonts w:ascii="Tahoma" w:hAnsi="Tahoma"/>
      <w:sz w:val="24"/>
    </w:rPr>
  </w:style>
  <w:style w:type="paragraph" w:customStyle="1" w:styleId="51">
    <w:name w:val="样式2"/>
    <w:basedOn w:val="18"/>
    <w:qFormat/>
    <w:uiPriority w:val="0"/>
  </w:style>
  <w:style w:type="paragraph" w:customStyle="1" w:styleId="52">
    <w:name w:val="标准"/>
    <w:basedOn w:val="1"/>
    <w:qFormat/>
    <w:uiPriority w:val="0"/>
    <w:pPr>
      <w:spacing w:line="360" w:lineRule="auto"/>
      <w:ind w:firstLine="200" w:firstLineChars="200"/>
    </w:pPr>
    <w:rPr>
      <w:rFonts w:cs="宋体"/>
    </w:rPr>
  </w:style>
  <w:style w:type="paragraph" w:customStyle="1" w:styleId="53">
    <w:name w:val="列表段落"/>
    <w:basedOn w:val="1"/>
    <w:qFormat/>
    <w:uiPriority w:val="34"/>
    <w:pPr>
      <w:ind w:firstLine="420" w:firstLineChars="200"/>
    </w:pPr>
    <w:rPr>
      <w:rFonts w:ascii="Calibri" w:hAnsi="Calibri"/>
      <w:szCs w:val="22"/>
    </w:rPr>
  </w:style>
  <w:style w:type="paragraph" w:customStyle="1" w:styleId="54">
    <w:name w:val="列表段落1"/>
    <w:basedOn w:val="1"/>
    <w:qFormat/>
    <w:uiPriority w:val="0"/>
    <w:pPr>
      <w:ind w:firstLine="420" w:firstLineChars="200"/>
    </w:pPr>
    <w:rPr>
      <w:rFonts w:cs="黑体"/>
      <w:szCs w:val="22"/>
    </w:rPr>
  </w:style>
  <w:style w:type="paragraph" w:customStyle="1" w:styleId="55">
    <w:name w:val="Fließtext"/>
    <w:qFormat/>
    <w:uiPriority w:val="0"/>
    <w:pPr>
      <w:widowControl w:val="0"/>
      <w:overflowPunct w:val="0"/>
      <w:autoSpaceDE w:val="0"/>
      <w:autoSpaceDN w:val="0"/>
      <w:adjustRightInd w:val="0"/>
      <w:spacing w:line="360" w:lineRule="atLeast"/>
      <w:jc w:val="both"/>
      <w:textAlignment w:val="baseline"/>
    </w:pPr>
    <w:rPr>
      <w:rFonts w:ascii="Calibri" w:hAnsi="Calibri" w:eastAsia="宋体" w:cs="Times New Roman"/>
      <w:kern w:val="28"/>
      <w:lang w:val="en-US" w:eastAsia="zh-CN" w:bidi="ar-SA"/>
    </w:rPr>
  </w:style>
  <w:style w:type="paragraph" w:customStyle="1" w:styleId="56">
    <w:name w:val="null3"/>
    <w:qFormat/>
    <w:uiPriority w:val="0"/>
    <w:rPr>
      <w:rFonts w:hint="eastAsia" w:ascii="Calibri" w:hAnsi="Calibri" w:eastAsia="宋体" w:cs="Times New Roman"/>
      <w:lang w:val="en-US" w:eastAsia="zh-CN" w:bidi="ar-SA"/>
    </w:rPr>
  </w:style>
  <w:style w:type="paragraph" w:customStyle="1" w:styleId="57">
    <w:name w:val="paragraph"/>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8">
    <w:name w:val="BodyText"/>
    <w:basedOn w:val="1"/>
    <w:next w:val="59"/>
    <w:qFormat/>
    <w:uiPriority w:val="0"/>
    <w:pPr>
      <w:spacing w:after="120"/>
      <w:textAlignment w:val="baseline"/>
    </w:pPr>
  </w:style>
  <w:style w:type="paragraph" w:customStyle="1" w:styleId="59">
    <w:name w:val="PlainText"/>
    <w:basedOn w:val="1"/>
    <w:qFormat/>
    <w:uiPriority w:val="0"/>
    <w:pPr>
      <w:textAlignment w:val="baseline"/>
    </w:pPr>
    <w:rPr>
      <w:rFonts w:ascii="宋体" w:hAnsi="Courier New"/>
    </w:rPr>
  </w:style>
  <w:style w:type="paragraph" w:styleId="60">
    <w:name w:val="List Paragraph"/>
    <w:basedOn w:val="1"/>
    <w:qFormat/>
    <w:uiPriority w:val="34"/>
    <w:pPr>
      <w:ind w:left="720"/>
      <w:contextualSpacing/>
    </w:pPr>
  </w:style>
  <w:style w:type="character" w:customStyle="1" w:styleId="61">
    <w:name w:val="font61"/>
    <w:qFormat/>
    <w:uiPriority w:val="0"/>
    <w:rPr>
      <w:rFonts w:hint="eastAsia" w:ascii="新宋体" w:hAnsi="新宋体" w:eastAsia="新宋体" w:cs="新宋体"/>
      <w:color w:val="000000"/>
      <w:sz w:val="20"/>
      <w:szCs w:val="20"/>
      <w:u w:val="none"/>
    </w:rPr>
  </w:style>
  <w:style w:type="character" w:customStyle="1" w:styleId="62">
    <w:name w:val="font71"/>
    <w:qFormat/>
    <w:uiPriority w:val="0"/>
    <w:rPr>
      <w:rFonts w:hint="eastAsia" w:ascii="新宋体" w:hAnsi="新宋体" w:eastAsia="新宋体" w:cs="新宋体"/>
      <w:color w:val="FF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48</Pages>
  <Words>2510</Words>
  <Characters>2954</Characters>
  <Lines>180</Lines>
  <Paragraphs>50</Paragraphs>
  <TotalTime>0</TotalTime>
  <ScaleCrop>false</ScaleCrop>
  <LinksUpToDate>false</LinksUpToDate>
  <CharactersWithSpaces>3018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2023-06-16T06:04:00Z</dcterms:created>
  <dc:creator>Administrator</dc:creator>
  <cp:lastModifiedBy>闽咨小韦</cp:lastModifiedBy>
  <cp:lastPrinted>2025-11-20T08:07:00Z</cp:lastPrinted>
  <dcterms:modified xsi:type="dcterms:W3CDTF">2025-11-20T09:17:38Z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AA288C074C7745C58815215570603F35_13</vt:lpwstr>
  </property>
  <property fmtid="{D5CDD505-2E9C-101B-9397-08002B2CF9AE}" pid="4" name="KSOTemplateDocerSaveRecord">
    <vt:lpwstr>eyJoZGlkIjoiNjgwOTYzNTMyODMwYzVjYWFmMmMwZTE1Mzc4ZDdiNGMiLCJ1c2VySWQiOiI0MzE4NTc0MDgifQ==</vt:lpwstr>
  </property>
</Properties>
</file>